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2256" w:rsidRDefault="007732C3">
      <w:pPr>
        <w:pStyle w:val="Heading1"/>
        <w:numPr>
          <w:ilvl w:val="0"/>
          <w:numId w:val="12"/>
        </w:numPr>
        <w:tabs>
          <w:tab w:val="left" w:pos="0"/>
        </w:tabs>
      </w:pPr>
      <w:bookmarkStart w:id="0" w:name="_gjdgxs" w:colFirst="0" w:colLast="0"/>
      <w:bookmarkStart w:id="1" w:name="_GoBack"/>
      <w:bookmarkEnd w:id="0"/>
      <w:bookmarkEnd w:id="1"/>
      <w:r>
        <w:t>Joint Schedule 1 (Definitions)</w:t>
      </w:r>
    </w:p>
    <w:p w:rsidR="00362256" w:rsidRDefault="007732C3">
      <w:pPr>
        <w:numPr>
          <w:ilvl w:val="1"/>
          <w:numId w:val="23"/>
        </w:numPr>
        <w:tabs>
          <w:tab w:val="left" w:pos="1134"/>
        </w:tabs>
        <w:spacing w:before="120" w:after="120" w:line="240" w:lineRule="auto"/>
        <w:ind w:left="284" w:firstLine="0"/>
        <w:jc w:val="both"/>
      </w:pPr>
      <w:r>
        <w:rPr>
          <w:rFonts w:ascii="Arial" w:eastAsia="Arial" w:hAnsi="Arial" w:cs="Arial"/>
          <w:color w:val="000000"/>
          <w:sz w:val="24"/>
          <w:szCs w:val="24"/>
        </w:rPr>
        <w:t>In each Contract, unless the context otherwise requires, capitalised expressions shall have the meanings set out in this Joint Schedule 1 (Definitions) or the relevant Schedule in which that capitalised expression appears.</w:t>
      </w:r>
    </w:p>
    <w:p w:rsidR="00362256" w:rsidRDefault="007732C3">
      <w:pPr>
        <w:numPr>
          <w:ilvl w:val="1"/>
          <w:numId w:val="23"/>
        </w:numPr>
        <w:tabs>
          <w:tab w:val="left" w:pos="1134"/>
        </w:tabs>
        <w:spacing w:before="120" w:after="120" w:line="240" w:lineRule="auto"/>
        <w:ind w:left="284" w:firstLine="0"/>
        <w:jc w:val="both"/>
      </w:pPr>
      <w:bookmarkStart w:id="2" w:name="_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w:t>
      </w:r>
      <w:r>
        <w:rPr>
          <w:rFonts w:ascii="Arial" w:eastAsia="Arial" w:hAnsi="Arial" w:cs="Arial"/>
          <w:color w:val="000000"/>
          <w:sz w:val="24"/>
          <w:szCs w:val="24"/>
        </w:rPr>
        <w:t>therwise, it shall be interpreted in accordance with the dictionary meaning.</w:t>
      </w:r>
    </w:p>
    <w:p w:rsidR="00362256" w:rsidRDefault="007732C3">
      <w:pPr>
        <w:keepNext/>
        <w:numPr>
          <w:ilvl w:val="1"/>
          <w:numId w:val="23"/>
        </w:numPr>
        <w:tabs>
          <w:tab w:val="left" w:pos="1134"/>
        </w:tabs>
        <w:spacing w:before="120" w:after="120" w:line="240" w:lineRule="auto"/>
        <w:ind w:left="284" w:firstLine="0"/>
        <w:jc w:val="both"/>
      </w:pPr>
      <w:r>
        <w:rPr>
          <w:rFonts w:ascii="Arial" w:eastAsia="Arial" w:hAnsi="Arial" w:cs="Arial"/>
          <w:color w:val="000000"/>
          <w:sz w:val="24"/>
          <w:szCs w:val="24"/>
        </w:rPr>
        <w:t>In each Contract, unless the context otherwise requires:</w:t>
      </w:r>
    </w:p>
    <w:p w:rsidR="00362256" w:rsidRDefault="007732C3">
      <w:pPr>
        <w:numPr>
          <w:ilvl w:val="2"/>
          <w:numId w:val="23"/>
        </w:numPr>
        <w:tabs>
          <w:tab w:val="left" w:pos="1985"/>
          <w:tab w:val="left" w:pos="2127"/>
        </w:tabs>
        <w:spacing w:before="120" w:after="120" w:line="240" w:lineRule="auto"/>
        <w:ind w:left="993" w:firstLine="0"/>
        <w:jc w:val="both"/>
      </w:pPr>
      <w:r>
        <w:rPr>
          <w:rFonts w:ascii="Arial" w:eastAsia="Arial" w:hAnsi="Arial" w:cs="Arial"/>
          <w:color w:val="000000"/>
          <w:sz w:val="24"/>
          <w:szCs w:val="24"/>
        </w:rPr>
        <w:t>the singular includes the plural and vice versa;</w:t>
      </w:r>
    </w:p>
    <w:p w:rsidR="00362256" w:rsidRDefault="007732C3">
      <w:pPr>
        <w:numPr>
          <w:ilvl w:val="2"/>
          <w:numId w:val="23"/>
        </w:numPr>
        <w:tabs>
          <w:tab w:val="left" w:pos="1985"/>
          <w:tab w:val="left" w:pos="2127"/>
        </w:tabs>
        <w:spacing w:before="120" w:after="120" w:line="240" w:lineRule="auto"/>
        <w:ind w:left="993" w:firstLine="0"/>
        <w:jc w:val="both"/>
      </w:pPr>
      <w:r>
        <w:rPr>
          <w:rFonts w:ascii="Arial" w:eastAsia="Arial" w:hAnsi="Arial" w:cs="Arial"/>
          <w:color w:val="000000"/>
          <w:sz w:val="24"/>
          <w:szCs w:val="24"/>
        </w:rPr>
        <w:t>reference to a gender includes the other gender and the neuter;</w:t>
      </w:r>
    </w:p>
    <w:p w:rsidR="00362256" w:rsidRDefault="007732C3">
      <w:pPr>
        <w:numPr>
          <w:ilvl w:val="2"/>
          <w:numId w:val="23"/>
        </w:numPr>
        <w:tabs>
          <w:tab w:val="left" w:pos="1985"/>
          <w:tab w:val="left" w:pos="2127"/>
        </w:tabs>
        <w:spacing w:before="120" w:after="120" w:line="240" w:lineRule="auto"/>
        <w:ind w:left="993" w:firstLine="0"/>
        <w:jc w:val="both"/>
      </w:pPr>
      <w:r>
        <w:rPr>
          <w:rFonts w:ascii="Arial" w:eastAsia="Arial" w:hAnsi="Arial" w:cs="Arial"/>
          <w:color w:val="000000"/>
          <w:sz w:val="24"/>
          <w:szCs w:val="24"/>
        </w:rPr>
        <w:t>reference</w:t>
      </w:r>
      <w:r>
        <w:rPr>
          <w:rFonts w:ascii="Arial" w:eastAsia="Arial" w:hAnsi="Arial" w:cs="Arial"/>
          <w:color w:val="000000"/>
          <w:sz w:val="24"/>
          <w:szCs w:val="24"/>
        </w:rPr>
        <w:t>s to a person include an individual, company, body corporate, corporation, unincorporated association, firm, partnership or other legal entity or Central Government Body;</w:t>
      </w:r>
    </w:p>
    <w:p w:rsidR="00362256" w:rsidRDefault="007732C3">
      <w:pPr>
        <w:numPr>
          <w:ilvl w:val="2"/>
          <w:numId w:val="23"/>
        </w:numPr>
        <w:tabs>
          <w:tab w:val="left" w:pos="1985"/>
          <w:tab w:val="left" w:pos="2127"/>
        </w:tabs>
        <w:spacing w:before="120" w:after="120" w:line="240" w:lineRule="auto"/>
        <w:ind w:left="993" w:firstLine="0"/>
        <w:jc w:val="both"/>
      </w:pPr>
      <w:r>
        <w:rPr>
          <w:rFonts w:ascii="Arial" w:eastAsia="Arial" w:hAnsi="Arial" w:cs="Arial"/>
          <w:color w:val="000000"/>
          <w:sz w:val="24"/>
          <w:szCs w:val="24"/>
        </w:rPr>
        <w:t>a reference to any Law includes a reference to that Law as amended, extended, consoli</w:t>
      </w:r>
      <w:r>
        <w:rPr>
          <w:rFonts w:ascii="Arial" w:eastAsia="Arial" w:hAnsi="Arial" w:cs="Arial"/>
          <w:color w:val="000000"/>
          <w:sz w:val="24"/>
          <w:szCs w:val="24"/>
        </w:rPr>
        <w:t>dated or re-enacted from time to time;</w:t>
      </w:r>
    </w:p>
    <w:p w:rsidR="00362256" w:rsidRDefault="007732C3">
      <w:pPr>
        <w:numPr>
          <w:ilvl w:val="2"/>
          <w:numId w:val="23"/>
        </w:numPr>
        <w:tabs>
          <w:tab w:val="left" w:pos="1985"/>
          <w:tab w:val="left" w:pos="2127"/>
        </w:tabs>
        <w:spacing w:before="120" w:after="120" w:line="240" w:lineRule="auto"/>
        <w:ind w:left="993" w:firstLine="0"/>
        <w:jc w:val="both"/>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 xml:space="preserve">without </w:t>
      </w:r>
      <w:r>
        <w:rPr>
          <w:rFonts w:ascii="Arial" w:eastAsia="Arial" w:hAnsi="Arial" w:cs="Arial"/>
          <w:b/>
          <w:color w:val="000000"/>
          <w:sz w:val="24"/>
          <w:szCs w:val="24"/>
        </w:rPr>
        <w:t>limitation</w:t>
      </w:r>
      <w:r>
        <w:rPr>
          <w:rFonts w:ascii="Arial" w:eastAsia="Arial" w:hAnsi="Arial" w:cs="Arial"/>
          <w:color w:val="000000"/>
          <w:sz w:val="24"/>
          <w:szCs w:val="24"/>
        </w:rPr>
        <w:t>";</w:t>
      </w:r>
    </w:p>
    <w:p w:rsidR="00362256" w:rsidRDefault="007732C3">
      <w:pPr>
        <w:numPr>
          <w:ilvl w:val="2"/>
          <w:numId w:val="23"/>
        </w:numPr>
        <w:tabs>
          <w:tab w:val="left" w:pos="1985"/>
          <w:tab w:val="left" w:pos="2127"/>
        </w:tabs>
        <w:spacing w:before="120" w:after="120" w:line="240" w:lineRule="auto"/>
        <w:ind w:left="993" w:firstLine="0"/>
        <w:jc w:val="both"/>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w:t>
      </w:r>
      <w:r>
        <w:rPr>
          <w:rFonts w:ascii="Arial" w:eastAsia="Arial" w:hAnsi="Arial" w:cs="Arial"/>
          <w:color w:val="000000"/>
          <w:sz w:val="24"/>
          <w:szCs w:val="24"/>
        </w:rPr>
        <w:t xml:space="preserve"> shall be construed accordingly;</w:t>
      </w:r>
    </w:p>
    <w:p w:rsidR="00362256" w:rsidRDefault="007732C3">
      <w:pPr>
        <w:numPr>
          <w:ilvl w:val="2"/>
          <w:numId w:val="23"/>
        </w:numPr>
        <w:tabs>
          <w:tab w:val="left" w:pos="1985"/>
          <w:tab w:val="left" w:pos="2127"/>
        </w:tabs>
        <w:spacing w:before="120" w:after="120" w:line="240" w:lineRule="auto"/>
        <w:ind w:left="993" w:firstLine="0"/>
        <w:jc w:val="both"/>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w:t>
      </w:r>
    </w:p>
    <w:p w:rsidR="00362256" w:rsidRDefault="007732C3">
      <w:pPr>
        <w:numPr>
          <w:ilvl w:val="2"/>
          <w:numId w:val="23"/>
        </w:numPr>
        <w:tabs>
          <w:tab w:val="left" w:pos="1985"/>
          <w:tab w:val="left" w:pos="2127"/>
        </w:tabs>
        <w:spacing w:before="120" w:after="120" w:line="240" w:lineRule="auto"/>
        <w:ind w:left="993" w:firstLine="0"/>
        <w:jc w:val="both"/>
      </w:pPr>
      <w:r>
        <w:rPr>
          <w:rFonts w:ascii="Arial" w:eastAsia="Arial" w:hAnsi="Arial" w:cs="Arial"/>
          <w:color w:val="000000"/>
          <w:sz w:val="24"/>
          <w:szCs w:val="24"/>
        </w:rPr>
        <w:t xml:space="preserve">references </w:t>
      </w:r>
      <w:r>
        <w:rPr>
          <w:rFonts w:ascii="Arial" w:eastAsia="Arial" w:hAnsi="Arial" w:cs="Arial"/>
          <w:color w:val="000000"/>
          <w:sz w:val="24"/>
          <w:szCs w:val="24"/>
        </w:rPr>
        <w:t xml:space="preserve">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w:t>
      </w:r>
      <w:r>
        <w:rPr>
          <w:rFonts w:ascii="Arial" w:eastAsia="Arial" w:hAnsi="Arial" w:cs="Arial"/>
          <w:color w:val="000000"/>
          <w:sz w:val="24"/>
          <w:szCs w:val="24"/>
        </w:rPr>
        <w:t>hs, annexes and tables of the Schedule in which these references appear;</w:t>
      </w:r>
    </w:p>
    <w:p w:rsidR="00362256" w:rsidRDefault="007732C3">
      <w:pPr>
        <w:numPr>
          <w:ilvl w:val="2"/>
          <w:numId w:val="23"/>
        </w:numPr>
        <w:tabs>
          <w:tab w:val="left" w:pos="1985"/>
          <w:tab w:val="left" w:pos="2127"/>
        </w:tabs>
        <w:spacing w:before="120" w:after="120" w:line="240" w:lineRule="auto"/>
        <w:ind w:left="993" w:firstLine="0"/>
        <w:jc w:val="both"/>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w:t>
      </w:r>
    </w:p>
    <w:p w:rsidR="00362256" w:rsidRDefault="007732C3">
      <w:pPr>
        <w:numPr>
          <w:ilvl w:val="2"/>
          <w:numId w:val="23"/>
        </w:numPr>
        <w:tabs>
          <w:tab w:val="left" w:pos="1985"/>
          <w:tab w:val="left" w:pos="2127"/>
        </w:tabs>
        <w:spacing w:before="120" w:after="120" w:line="240" w:lineRule="auto"/>
        <w:ind w:left="993" w:firstLine="0"/>
        <w:jc w:val="both"/>
      </w:pPr>
      <w:r>
        <w:rPr>
          <w:rFonts w:ascii="Arial" w:eastAsia="Arial" w:hAnsi="Arial" w:cs="Arial"/>
          <w:color w:val="000000"/>
          <w:sz w:val="24"/>
          <w:szCs w:val="24"/>
        </w:rPr>
        <w:t>references to a series of Clauses or Par</w:t>
      </w:r>
      <w:r>
        <w:rPr>
          <w:rFonts w:ascii="Arial" w:eastAsia="Arial" w:hAnsi="Arial" w:cs="Arial"/>
          <w:color w:val="000000"/>
          <w:sz w:val="24"/>
          <w:szCs w:val="24"/>
        </w:rPr>
        <w:t>agraphs shall be inclusive of the clause numbers specified;</w:t>
      </w:r>
    </w:p>
    <w:p w:rsidR="00362256" w:rsidRDefault="007732C3">
      <w:pPr>
        <w:numPr>
          <w:ilvl w:val="2"/>
          <w:numId w:val="23"/>
        </w:numPr>
        <w:tabs>
          <w:tab w:val="left" w:pos="1985"/>
          <w:tab w:val="left" w:pos="2127"/>
        </w:tabs>
        <w:spacing w:before="120" w:after="120" w:line="240" w:lineRule="auto"/>
        <w:ind w:left="993" w:firstLine="0"/>
        <w:jc w:val="both"/>
      </w:pPr>
      <w:r>
        <w:rPr>
          <w:rFonts w:ascii="Arial" w:eastAsia="Arial" w:hAnsi="Arial" w:cs="Arial"/>
          <w:color w:val="000000"/>
          <w:sz w:val="24"/>
          <w:szCs w:val="24"/>
        </w:rPr>
        <w:t>the headings in each Contract are for ease of reference only and shall not affect the interpretation or construction of a Contract;</w:t>
      </w:r>
    </w:p>
    <w:p w:rsidR="00362256" w:rsidRDefault="007732C3">
      <w:pPr>
        <w:numPr>
          <w:ilvl w:val="2"/>
          <w:numId w:val="23"/>
        </w:numPr>
        <w:tabs>
          <w:tab w:val="left" w:pos="1985"/>
          <w:tab w:val="left" w:pos="2127"/>
        </w:tabs>
        <w:spacing w:before="120" w:after="120" w:line="240" w:lineRule="auto"/>
        <w:ind w:left="993" w:firstLine="0"/>
        <w:jc w:val="both"/>
      </w:pPr>
      <w:r>
        <w:rPr>
          <w:rFonts w:ascii="Arial" w:eastAsia="Arial" w:hAnsi="Arial" w:cs="Arial"/>
          <w:color w:val="000000"/>
          <w:sz w:val="24"/>
          <w:szCs w:val="24"/>
        </w:rPr>
        <w:t>where the Buyer is a Central Government Body it shall be treated</w:t>
      </w:r>
      <w:r>
        <w:rPr>
          <w:rFonts w:ascii="Arial" w:eastAsia="Arial" w:hAnsi="Arial" w:cs="Arial"/>
          <w:color w:val="000000"/>
          <w:sz w:val="24"/>
          <w:szCs w:val="24"/>
        </w:rPr>
        <w:t xml:space="preserve"> as contracting with the Crown as a whole;</w:t>
      </w:r>
    </w:p>
    <w:p w:rsidR="00362256" w:rsidRDefault="007732C3">
      <w:pPr>
        <w:numPr>
          <w:ilvl w:val="2"/>
          <w:numId w:val="23"/>
        </w:numPr>
        <w:tabs>
          <w:tab w:val="left" w:pos="1985"/>
          <w:tab w:val="left" w:pos="2127"/>
        </w:tabs>
        <w:spacing w:before="120" w:after="120" w:line="240" w:lineRule="auto"/>
        <w:ind w:left="993" w:firstLine="0"/>
        <w:jc w:val="both"/>
      </w:pPr>
      <w:r>
        <w:rPr>
          <w:rFonts w:ascii="Arial" w:eastAsia="Arial" w:hAnsi="Arial" w:cs="Arial"/>
          <w:color w:val="000000"/>
          <w:sz w:val="24"/>
          <w:szCs w:val="24"/>
        </w:rPr>
        <w:lastRenderedPageBreak/>
        <w:t>any reference in a Contract which immediately before Exit Day is a reference to (as it has effect from time to time):</w:t>
      </w:r>
    </w:p>
    <w:p w:rsidR="00362256" w:rsidRDefault="007732C3">
      <w:pPr>
        <w:numPr>
          <w:ilvl w:val="3"/>
          <w:numId w:val="23"/>
        </w:numPr>
        <w:tabs>
          <w:tab w:val="left" w:pos="1985"/>
          <w:tab w:val="left" w:pos="2127"/>
        </w:tabs>
        <w:spacing w:before="120" w:after="120" w:line="240" w:lineRule="auto"/>
        <w:ind w:left="2694" w:hanging="709"/>
        <w:jc w:val="both"/>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w:t>
      </w:r>
      <w:r>
        <w:rPr>
          <w:rFonts w:ascii="Arial" w:eastAsia="Arial" w:hAnsi="Arial" w:cs="Arial"/>
          <w:color w:val="000000"/>
          <w:sz w:val="24"/>
          <w:szCs w:val="24"/>
        </w:rPr>
        <w:t>f the European Union (Withdrawal) Act 2018 as modified by domestic law from time to time; and</w:t>
      </w:r>
    </w:p>
    <w:p w:rsidR="00362256" w:rsidRDefault="007732C3">
      <w:pPr>
        <w:numPr>
          <w:ilvl w:val="3"/>
          <w:numId w:val="23"/>
        </w:numPr>
        <w:tabs>
          <w:tab w:val="left" w:pos="1985"/>
          <w:tab w:val="left" w:pos="2127"/>
        </w:tabs>
        <w:spacing w:before="120" w:after="120" w:line="240" w:lineRule="auto"/>
        <w:ind w:left="2694" w:hanging="709"/>
        <w:jc w:val="both"/>
      </w:pPr>
      <w:r>
        <w:rPr>
          <w:rFonts w:ascii="Arial" w:eastAsia="Arial" w:hAnsi="Arial" w:cs="Arial"/>
          <w:color w:val="000000"/>
          <w:sz w:val="24"/>
          <w:szCs w:val="24"/>
        </w:rPr>
        <w:t xml:space="preserve">any EU institution or EU authority or other such EU body shall be read on and after Exit Day as a reference to the UK institution, authority or body to which its </w:t>
      </w:r>
      <w:r>
        <w:rPr>
          <w:rFonts w:ascii="Arial" w:eastAsia="Arial" w:hAnsi="Arial" w:cs="Arial"/>
          <w:color w:val="000000"/>
          <w:sz w:val="24"/>
          <w:szCs w:val="24"/>
        </w:rPr>
        <w:t>functions were transferred; and</w:t>
      </w:r>
    </w:p>
    <w:p w:rsidR="00362256" w:rsidRDefault="007732C3">
      <w:pPr>
        <w:numPr>
          <w:ilvl w:val="2"/>
          <w:numId w:val="23"/>
        </w:numPr>
        <w:tabs>
          <w:tab w:val="left" w:pos="1985"/>
          <w:tab w:val="left" w:pos="2127"/>
        </w:tabs>
        <w:spacing w:before="120" w:after="120" w:line="240" w:lineRule="auto"/>
        <w:ind w:left="993" w:firstLine="0"/>
        <w:jc w:val="both"/>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362256" w:rsidRDefault="007732C3">
      <w:pPr>
        <w:numPr>
          <w:ilvl w:val="2"/>
          <w:numId w:val="23"/>
        </w:numPr>
        <w:tabs>
          <w:tab w:val="left" w:pos="1985"/>
          <w:tab w:val="left" w:pos="2127"/>
        </w:tabs>
        <w:spacing w:before="120" w:after="120" w:line="240" w:lineRule="auto"/>
        <w:ind w:left="993" w:firstLine="0"/>
        <w:jc w:val="both"/>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xml:space="preserve">” shall be construed as including Exempt Call-off </w:t>
      </w:r>
      <w:r>
        <w:rPr>
          <w:rFonts w:ascii="Arial" w:eastAsia="Arial" w:hAnsi="Arial" w:cs="Arial"/>
          <w:color w:val="000000"/>
          <w:sz w:val="24"/>
          <w:szCs w:val="24"/>
        </w:rPr>
        <w:t>Contracts.</w:t>
      </w:r>
    </w:p>
    <w:p w:rsidR="00362256" w:rsidRDefault="007732C3">
      <w:pPr>
        <w:keepNext/>
        <w:numPr>
          <w:ilvl w:val="1"/>
          <w:numId w:val="23"/>
        </w:numPr>
        <w:tabs>
          <w:tab w:val="left" w:pos="1134"/>
        </w:tabs>
        <w:spacing w:before="120" w:after="120" w:line="240" w:lineRule="auto"/>
        <w:ind w:left="284" w:firstLine="0"/>
        <w:jc w:val="both"/>
      </w:pPr>
      <w:r>
        <w:rPr>
          <w:rFonts w:ascii="Arial" w:eastAsia="Arial" w:hAnsi="Arial" w:cs="Arial"/>
          <w:color w:val="000000"/>
          <w:sz w:val="24"/>
          <w:szCs w:val="24"/>
        </w:rPr>
        <w:t>In each Contract, unless the context otherwise requires, the following words shall have the following meanings:</w:t>
      </w:r>
    </w:p>
    <w:p w:rsidR="00362256" w:rsidRDefault="00362256">
      <w:pPr>
        <w:keepNext/>
        <w:tabs>
          <w:tab w:val="left" w:pos="1134"/>
        </w:tabs>
        <w:spacing w:before="120" w:after="120" w:line="240" w:lineRule="auto"/>
        <w:ind w:left="567" w:hanging="567"/>
        <w:jc w:val="both"/>
        <w:rPr>
          <w:rFonts w:ascii="Arial" w:eastAsia="Arial" w:hAnsi="Arial" w:cs="Arial"/>
          <w:color w:val="000000"/>
          <w:sz w:val="24"/>
          <w:szCs w:val="24"/>
        </w:rPr>
      </w:pPr>
    </w:p>
    <w:tbl>
      <w:tblPr>
        <w:tblStyle w:val="a"/>
        <w:tblW w:w="974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3"/>
        <w:gridCol w:w="7344"/>
      </w:tblGrid>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bookmarkStart w:id="3" w:name="_1fob9te" w:colFirst="0" w:colLast="0"/>
            <w:bookmarkEnd w:id="3"/>
            <w:r>
              <w:rPr>
                <w:rFonts w:ascii="Arial" w:eastAsia="Arial" w:hAnsi="Arial" w:cs="Arial"/>
                <w:b/>
                <w:color w:val="000000"/>
                <w:sz w:val="24"/>
                <w:szCs w:val="24"/>
              </w:rPr>
              <w:t>"Achieve"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"Additional Insurances"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insurance requirements relating to a Call-Off Contract specified in the Order Form additional to those outlined in Joint Schedule 3 (Insurance Requirements);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"Admin Fee”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means the costs incurred by CCS in dealing with MI Failures c</w:t>
            </w:r>
            <w:r>
              <w:rPr>
                <w:rFonts w:ascii="Arial" w:eastAsia="Arial" w:hAnsi="Arial" w:cs="Arial"/>
                <w:color w:val="000000"/>
                <w:sz w:val="24"/>
                <w:szCs w:val="24"/>
              </w:rPr>
              <w:t>alculated in accordance with the tariff of administration charges published by the CCS on: http://CCS.cabinetoffice.gov.uk/i-am-supplier/management-information/admin-fees;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"Affected Party"</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Party seeking to claim relief in respect of a Force Majeure Ev</w:t>
            </w:r>
            <w:r>
              <w:rPr>
                <w:rFonts w:ascii="Arial" w:eastAsia="Arial" w:hAnsi="Arial" w:cs="Arial"/>
                <w:color w:val="000000"/>
                <w:sz w:val="24"/>
                <w:szCs w:val="24"/>
              </w:rPr>
              <w:t>ent;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"Affiliates"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“Annex”</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extra information which supports </w:t>
            </w:r>
            <w:r>
              <w:rPr>
                <w:rFonts w:ascii="Arial" w:eastAsia="Arial" w:hAnsi="Arial" w:cs="Arial"/>
                <w:color w:val="000000"/>
                <w:sz w:val="24"/>
                <w:szCs w:val="24"/>
              </w:rPr>
              <w:t>a Schedule;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"Approval"</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"Audit"</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Relevant Authority’s right to:</w:t>
            </w:r>
          </w:p>
          <w:p w:rsidR="00362256" w:rsidRDefault="007732C3">
            <w:pPr>
              <w:numPr>
                <w:ilvl w:val="0"/>
                <w:numId w:val="1"/>
              </w:numPr>
              <w:tabs>
                <w:tab w:val="left" w:pos="-179"/>
                <w:tab w:val="left" w:pos="-9"/>
              </w:tabs>
              <w:spacing w:after="120" w:line="240" w:lineRule="auto"/>
              <w:ind w:left="461" w:hanging="288"/>
            </w:pPr>
            <w:r>
              <w:rPr>
                <w:rFonts w:ascii="Arial" w:eastAsia="Arial" w:hAnsi="Arial" w:cs="Arial"/>
                <w:color w:val="000000"/>
                <w:sz w:val="24"/>
                <w:szCs w:val="24"/>
              </w:rPr>
              <w:t xml:space="preserve">verify the accuracy of the Charges and any other amounts </w:t>
            </w:r>
            <w:r>
              <w:rPr>
                <w:rFonts w:ascii="Arial" w:eastAsia="Arial" w:hAnsi="Arial" w:cs="Arial"/>
                <w:color w:val="000000"/>
                <w:sz w:val="24"/>
                <w:szCs w:val="24"/>
              </w:rPr>
              <w:lastRenderedPageBreak/>
              <w:t>payable by a Buyer under a Call-Off Contract (including proposed or actual variations to them in accordance with the Contract);</w:t>
            </w:r>
          </w:p>
          <w:p w:rsidR="00362256" w:rsidRDefault="007732C3">
            <w:pPr>
              <w:numPr>
                <w:ilvl w:val="0"/>
                <w:numId w:val="1"/>
              </w:numPr>
              <w:tabs>
                <w:tab w:val="left" w:pos="-179"/>
                <w:tab w:val="left" w:pos="-9"/>
              </w:tabs>
              <w:spacing w:after="120" w:line="240" w:lineRule="auto"/>
              <w:ind w:left="461" w:hanging="288"/>
            </w:pPr>
            <w:r>
              <w:rPr>
                <w:rFonts w:ascii="Arial" w:eastAsia="Arial" w:hAnsi="Arial" w:cs="Arial"/>
                <w:sz w:val="24"/>
                <w:szCs w:val="24"/>
              </w:rPr>
              <w:t>verify the costs of the Supplier (including the costs of all Subcontrac</w:t>
            </w:r>
            <w:r>
              <w:rPr>
                <w:rFonts w:ascii="Arial" w:eastAsia="Arial" w:hAnsi="Arial" w:cs="Arial"/>
                <w:sz w:val="24"/>
                <w:szCs w:val="24"/>
              </w:rPr>
              <w:t xml:space="preserve">tors and any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suppliers) in connection with the provision of the Deliverables;</w:t>
            </w:r>
          </w:p>
          <w:p w:rsidR="00362256" w:rsidRDefault="007732C3">
            <w:pPr>
              <w:numPr>
                <w:ilvl w:val="0"/>
                <w:numId w:val="1"/>
              </w:numPr>
              <w:tabs>
                <w:tab w:val="left" w:pos="-179"/>
                <w:tab w:val="left" w:pos="-9"/>
              </w:tabs>
              <w:spacing w:after="120" w:line="240" w:lineRule="auto"/>
              <w:ind w:left="461" w:hanging="288"/>
            </w:pPr>
            <w:r>
              <w:rPr>
                <w:rFonts w:ascii="Arial" w:eastAsia="Arial" w:hAnsi="Arial" w:cs="Arial"/>
                <w:color w:val="000000"/>
                <w:sz w:val="24"/>
                <w:szCs w:val="24"/>
              </w:rPr>
              <w:t>verify the Open Book Data;</w:t>
            </w:r>
          </w:p>
          <w:p w:rsidR="00362256" w:rsidRDefault="007732C3">
            <w:pPr>
              <w:numPr>
                <w:ilvl w:val="0"/>
                <w:numId w:val="1"/>
              </w:numPr>
              <w:tabs>
                <w:tab w:val="left" w:pos="-179"/>
                <w:tab w:val="left" w:pos="-9"/>
              </w:tabs>
              <w:spacing w:after="120" w:line="240" w:lineRule="auto"/>
              <w:ind w:left="461" w:hanging="288"/>
            </w:pPr>
            <w:r>
              <w:rPr>
                <w:rFonts w:ascii="Arial" w:eastAsia="Arial" w:hAnsi="Arial" w:cs="Arial"/>
                <w:color w:val="000000"/>
                <w:sz w:val="24"/>
                <w:szCs w:val="24"/>
              </w:rPr>
              <w:t>verify the Supplier’s and each Subcontractor’s compliance with the applicable Law;</w:t>
            </w:r>
          </w:p>
          <w:p w:rsidR="00362256" w:rsidRDefault="007732C3">
            <w:pPr>
              <w:numPr>
                <w:ilvl w:val="0"/>
                <w:numId w:val="1"/>
              </w:numPr>
              <w:tabs>
                <w:tab w:val="left" w:pos="-179"/>
                <w:tab w:val="left" w:pos="-9"/>
              </w:tabs>
              <w:spacing w:after="120" w:line="240" w:lineRule="auto"/>
              <w:ind w:left="461" w:hanging="288"/>
            </w:pPr>
            <w:r>
              <w:rPr>
                <w:rFonts w:ascii="Arial" w:eastAsia="Arial" w:hAnsi="Arial" w:cs="Arial"/>
                <w:color w:val="000000"/>
                <w:sz w:val="24"/>
                <w:szCs w:val="24"/>
              </w:rPr>
              <w:t>identify or investigate actual or suspected breach of Cl</w:t>
            </w:r>
            <w:r>
              <w:rPr>
                <w:rFonts w:ascii="Arial" w:eastAsia="Arial" w:hAnsi="Arial" w:cs="Arial"/>
                <w:color w:val="000000"/>
                <w:sz w:val="24"/>
                <w:szCs w:val="24"/>
              </w:rPr>
              <w:t>auses 27 to 33 and/or Joint Schedule 5 (Corporate Social Responsibility), impropriety or accounting mistakes or any breach or threatened breach of security and in these circumstances the Relevant Authority shall have no obligation to inform the Supplier of</w:t>
            </w:r>
            <w:r>
              <w:rPr>
                <w:rFonts w:ascii="Arial" w:eastAsia="Arial" w:hAnsi="Arial" w:cs="Arial"/>
                <w:color w:val="000000"/>
                <w:sz w:val="24"/>
                <w:szCs w:val="24"/>
              </w:rPr>
              <w:t xml:space="preserve"> the purpose or objective of its investigations;</w:t>
            </w:r>
          </w:p>
          <w:p w:rsidR="00362256" w:rsidRDefault="007732C3">
            <w:pPr>
              <w:numPr>
                <w:ilvl w:val="0"/>
                <w:numId w:val="1"/>
              </w:numPr>
              <w:tabs>
                <w:tab w:val="left" w:pos="-179"/>
                <w:tab w:val="left" w:pos="-9"/>
              </w:tabs>
              <w:spacing w:after="120" w:line="240" w:lineRule="auto"/>
              <w:ind w:left="461" w:hanging="288"/>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362256" w:rsidRDefault="007732C3">
            <w:pPr>
              <w:numPr>
                <w:ilvl w:val="0"/>
                <w:numId w:val="1"/>
              </w:numPr>
              <w:tabs>
                <w:tab w:val="left" w:pos="-179"/>
                <w:tab w:val="left" w:pos="-9"/>
              </w:tabs>
              <w:spacing w:after="120" w:line="240" w:lineRule="auto"/>
              <w:ind w:left="461" w:hanging="288"/>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362256" w:rsidRDefault="007732C3">
            <w:pPr>
              <w:numPr>
                <w:ilvl w:val="0"/>
                <w:numId w:val="1"/>
              </w:numPr>
              <w:tabs>
                <w:tab w:val="left" w:pos="-179"/>
                <w:tab w:val="left" w:pos="-9"/>
              </w:tabs>
              <w:spacing w:after="120" w:line="240" w:lineRule="auto"/>
              <w:ind w:left="461" w:hanging="288"/>
            </w:pPr>
            <w:r>
              <w:rPr>
                <w:rFonts w:ascii="Arial" w:eastAsia="Arial" w:hAnsi="Arial" w:cs="Arial"/>
                <w:color w:val="000000"/>
                <w:sz w:val="24"/>
                <w:szCs w:val="24"/>
              </w:rPr>
              <w:t>rev</w:t>
            </w:r>
            <w:r>
              <w:rPr>
                <w:rFonts w:ascii="Arial" w:eastAsia="Arial" w:hAnsi="Arial" w:cs="Arial"/>
                <w:color w:val="000000"/>
                <w:sz w:val="24"/>
                <w:szCs w:val="24"/>
              </w:rPr>
              <w:t>iew any books of account and the internal contract management accounts kept by the Supplier in connection with each Contract;</w:t>
            </w:r>
          </w:p>
          <w:p w:rsidR="00362256" w:rsidRDefault="007732C3">
            <w:pPr>
              <w:numPr>
                <w:ilvl w:val="0"/>
                <w:numId w:val="1"/>
              </w:numPr>
              <w:tabs>
                <w:tab w:val="left" w:pos="-179"/>
                <w:tab w:val="left" w:pos="-9"/>
              </w:tabs>
              <w:spacing w:after="120" w:line="240" w:lineRule="auto"/>
              <w:ind w:left="461" w:hanging="288"/>
            </w:pPr>
            <w:r>
              <w:rPr>
                <w:rFonts w:ascii="Arial" w:eastAsia="Arial" w:hAnsi="Arial" w:cs="Arial"/>
                <w:color w:val="000000"/>
                <w:sz w:val="24"/>
                <w:szCs w:val="24"/>
              </w:rPr>
              <w:t>carry out the Relevant Authority’s internal and statutory audits and to prepare, examine and/or certify the Relevant Authority's a</w:t>
            </w:r>
            <w:r>
              <w:rPr>
                <w:rFonts w:ascii="Arial" w:eastAsia="Arial" w:hAnsi="Arial" w:cs="Arial"/>
                <w:color w:val="000000"/>
                <w:sz w:val="24"/>
                <w:szCs w:val="24"/>
              </w:rPr>
              <w:t>nnual and interim reports and accounts;</w:t>
            </w:r>
          </w:p>
          <w:p w:rsidR="00362256" w:rsidRDefault="007732C3">
            <w:pPr>
              <w:numPr>
                <w:ilvl w:val="0"/>
                <w:numId w:val="1"/>
              </w:numPr>
              <w:tabs>
                <w:tab w:val="left" w:pos="-179"/>
                <w:tab w:val="left" w:pos="-9"/>
              </w:tabs>
              <w:spacing w:after="120" w:line="240" w:lineRule="auto"/>
              <w:ind w:left="461" w:hanging="288"/>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w:t>
            </w:r>
            <w:r>
              <w:rPr>
                <w:rFonts w:ascii="Arial" w:eastAsia="Arial" w:hAnsi="Arial" w:cs="Arial"/>
                <w:color w:val="000000"/>
                <w:sz w:val="24"/>
                <w:szCs w:val="24"/>
              </w:rPr>
              <w:t>es;</w:t>
            </w:r>
          </w:p>
          <w:p w:rsidR="00362256" w:rsidRDefault="007732C3">
            <w:pPr>
              <w:numPr>
                <w:ilvl w:val="0"/>
                <w:numId w:val="1"/>
              </w:numPr>
              <w:tabs>
                <w:tab w:val="left" w:pos="-179"/>
                <w:tab w:val="left" w:pos="-9"/>
              </w:tabs>
              <w:spacing w:after="120" w:line="240" w:lineRule="auto"/>
              <w:ind w:left="461" w:hanging="288"/>
            </w:pPr>
            <w:r>
              <w:rPr>
                <w:rFonts w:ascii="Arial" w:eastAsia="Arial" w:hAnsi="Arial" w:cs="Arial"/>
                <w:color w:val="000000"/>
                <w:sz w:val="24"/>
                <w:szCs w:val="24"/>
              </w:rPr>
              <w:t>verify the accuracy and completeness of any:</w:t>
            </w:r>
          </w:p>
          <w:p w:rsidR="00362256" w:rsidRDefault="007732C3">
            <w:pPr>
              <w:tabs>
                <w:tab w:val="left" w:pos="-179"/>
                <w:tab w:val="left" w:pos="-9"/>
              </w:tabs>
              <w:spacing w:after="120" w:line="240" w:lineRule="auto"/>
              <w:ind w:left="461"/>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Management Information delivered or required by the Framework Contrac</w:t>
            </w:r>
            <w:r>
              <w:rPr>
                <w:rFonts w:ascii="Arial" w:eastAsia="Arial" w:hAnsi="Arial" w:cs="Arial"/>
                <w:sz w:val="24"/>
                <w:szCs w:val="24"/>
              </w:rPr>
              <w:t>t; or</w:t>
            </w:r>
          </w:p>
          <w:p w:rsidR="00362256" w:rsidRDefault="007732C3">
            <w:pPr>
              <w:tabs>
                <w:tab w:val="left" w:pos="-179"/>
                <w:tab w:val="left" w:pos="-9"/>
              </w:tabs>
              <w:spacing w:after="120" w:line="240" w:lineRule="auto"/>
              <w:ind w:left="461"/>
            </w:pPr>
            <w:r>
              <w:rPr>
                <w:rFonts w:ascii="Arial" w:eastAsia="Arial" w:hAnsi="Arial" w:cs="Arial"/>
                <w:sz w:val="24"/>
                <w:szCs w:val="24"/>
              </w:rPr>
              <w:t>(ii) Financial Report and compliance with Financial Transparency Objectives as specified by the Buyer in the Order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lastRenderedPageBreak/>
              <w:t>"Auditor"</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numPr>
                <w:ilvl w:val="0"/>
                <w:numId w:val="20"/>
              </w:numPr>
              <w:tabs>
                <w:tab w:val="left" w:pos="-179"/>
                <w:tab w:val="left" w:pos="-9"/>
              </w:tabs>
              <w:spacing w:after="120" w:line="240" w:lineRule="auto"/>
              <w:ind w:left="501" w:hanging="331"/>
            </w:pPr>
            <w:r>
              <w:rPr>
                <w:rFonts w:ascii="Arial" w:eastAsia="Arial" w:hAnsi="Arial" w:cs="Arial"/>
                <w:color w:val="000000"/>
                <w:sz w:val="24"/>
                <w:szCs w:val="24"/>
              </w:rPr>
              <w:t>the Buyer’s internal and external auditors;</w:t>
            </w:r>
          </w:p>
          <w:p w:rsidR="00362256" w:rsidRDefault="007732C3">
            <w:pPr>
              <w:numPr>
                <w:ilvl w:val="0"/>
                <w:numId w:val="20"/>
              </w:numPr>
              <w:tabs>
                <w:tab w:val="left" w:pos="-179"/>
                <w:tab w:val="left" w:pos="-9"/>
              </w:tabs>
              <w:spacing w:after="120" w:line="240" w:lineRule="auto"/>
              <w:ind w:left="461" w:hanging="288"/>
            </w:pPr>
            <w:r>
              <w:rPr>
                <w:rFonts w:ascii="Arial" w:eastAsia="Arial" w:hAnsi="Arial" w:cs="Arial"/>
                <w:color w:val="000000"/>
                <w:sz w:val="24"/>
                <w:szCs w:val="24"/>
              </w:rPr>
              <w:t>the Buyer’s statutory or regulatory auditors;</w:t>
            </w:r>
          </w:p>
          <w:p w:rsidR="00362256" w:rsidRDefault="007732C3">
            <w:pPr>
              <w:numPr>
                <w:ilvl w:val="0"/>
                <w:numId w:val="20"/>
              </w:numPr>
              <w:tabs>
                <w:tab w:val="left" w:pos="-179"/>
                <w:tab w:val="left" w:pos="-9"/>
              </w:tabs>
              <w:spacing w:after="120" w:line="240" w:lineRule="auto"/>
              <w:ind w:left="461" w:hanging="288"/>
            </w:pPr>
            <w:r>
              <w:rPr>
                <w:rFonts w:ascii="Arial" w:eastAsia="Arial" w:hAnsi="Arial" w:cs="Arial"/>
                <w:color w:val="000000"/>
                <w:sz w:val="24"/>
                <w:szCs w:val="24"/>
              </w:rPr>
              <w:t xml:space="preserve">the Comptroller and Auditor General, their staff and/or any </w:t>
            </w:r>
            <w:r>
              <w:rPr>
                <w:rFonts w:ascii="Arial" w:eastAsia="Arial" w:hAnsi="Arial" w:cs="Arial"/>
                <w:color w:val="000000"/>
                <w:sz w:val="24"/>
                <w:szCs w:val="24"/>
              </w:rPr>
              <w:lastRenderedPageBreak/>
              <w:t>appointed representatives of the National Audit Office;</w:t>
            </w:r>
          </w:p>
          <w:p w:rsidR="00362256" w:rsidRDefault="007732C3">
            <w:pPr>
              <w:numPr>
                <w:ilvl w:val="0"/>
                <w:numId w:val="20"/>
              </w:numPr>
              <w:tabs>
                <w:tab w:val="left" w:pos="-179"/>
                <w:tab w:val="left" w:pos="-9"/>
              </w:tabs>
              <w:spacing w:after="120" w:line="240" w:lineRule="auto"/>
              <w:ind w:left="461" w:hanging="288"/>
            </w:pPr>
            <w:r>
              <w:rPr>
                <w:rFonts w:ascii="Arial" w:eastAsia="Arial" w:hAnsi="Arial" w:cs="Arial"/>
                <w:color w:val="000000"/>
                <w:sz w:val="24"/>
                <w:szCs w:val="24"/>
              </w:rPr>
              <w:t>HM Treasury or the Cabinet Office;</w:t>
            </w:r>
          </w:p>
          <w:p w:rsidR="00362256" w:rsidRDefault="007732C3">
            <w:pPr>
              <w:numPr>
                <w:ilvl w:val="0"/>
                <w:numId w:val="20"/>
              </w:numPr>
              <w:tabs>
                <w:tab w:val="left" w:pos="-179"/>
                <w:tab w:val="left" w:pos="-9"/>
              </w:tabs>
              <w:spacing w:after="120" w:line="240" w:lineRule="auto"/>
              <w:ind w:left="461" w:hanging="288"/>
            </w:pPr>
            <w:r>
              <w:rPr>
                <w:rFonts w:ascii="Arial" w:eastAsia="Arial" w:hAnsi="Arial" w:cs="Arial"/>
                <w:color w:val="000000"/>
                <w:sz w:val="24"/>
                <w:szCs w:val="24"/>
              </w:rPr>
              <w:t>any party formally appointed by the Buyer to carry out audit or similar review functions; and</w:t>
            </w:r>
          </w:p>
          <w:p w:rsidR="00362256" w:rsidRDefault="007732C3">
            <w:pPr>
              <w:numPr>
                <w:ilvl w:val="0"/>
                <w:numId w:val="20"/>
              </w:numPr>
              <w:tabs>
                <w:tab w:val="left" w:pos="-179"/>
                <w:tab w:val="left" w:pos="-9"/>
              </w:tabs>
              <w:spacing w:after="120" w:line="240" w:lineRule="auto"/>
              <w:ind w:left="461" w:hanging="288"/>
            </w:pPr>
            <w:r>
              <w:rPr>
                <w:rFonts w:ascii="Arial" w:eastAsia="Arial" w:hAnsi="Arial" w:cs="Arial"/>
                <w:color w:val="000000"/>
                <w:sz w:val="24"/>
                <w:szCs w:val="24"/>
              </w:rPr>
              <w:t>successors or assigns of any of the above;</w:t>
            </w:r>
          </w:p>
        </w:tc>
      </w:tr>
      <w:tr w:rsidR="00362256">
        <w:trPr>
          <w:trHeight w:val="601"/>
        </w:trPr>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lastRenderedPageBreak/>
              <w:t>"Authority"</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line="240" w:lineRule="auto"/>
            </w:pPr>
            <w:r>
              <w:rPr>
                <w:rFonts w:ascii="Arial" w:eastAsia="Arial" w:hAnsi="Arial" w:cs="Arial"/>
                <w:sz w:val="24"/>
                <w:szCs w:val="24"/>
              </w:rPr>
              <w:t>CCS and each Buyer;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line="240" w:lineRule="auto"/>
              <w:ind w:left="142"/>
            </w:pPr>
            <w:r>
              <w:rPr>
                <w:rFonts w:ascii="Arial" w:eastAsia="Arial" w:hAnsi="Arial" w:cs="Arial"/>
                <w:b/>
                <w:color w:val="000000"/>
                <w:sz w:val="24"/>
                <w:szCs w:val="24"/>
              </w:rPr>
              <w:t>"Authority Cause"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"BACS"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"Beneficiary"</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 Party having (or claiming to have) the benefit of an indemnity under this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"Buyer"</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relevant public sector purchaser identified as such in the Order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keepNext/>
              <w:spacing w:after="120" w:line="240" w:lineRule="auto"/>
              <w:ind w:left="142"/>
            </w:pPr>
            <w:r>
              <w:rPr>
                <w:rFonts w:ascii="Arial" w:eastAsia="Arial" w:hAnsi="Arial" w:cs="Arial"/>
                <w:b/>
                <w:color w:val="000000"/>
                <w:sz w:val="24"/>
                <w:szCs w:val="24"/>
              </w:rPr>
              <w:t>"Buyer Assets"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Buyer’s infrastructure, data, software, materials, assets, equipme</w:t>
            </w:r>
            <w:r>
              <w:rPr>
                <w:rFonts w:ascii="Arial" w:eastAsia="Arial" w:hAnsi="Arial" w:cs="Arial"/>
                <w:color w:val="000000"/>
                <w:sz w:val="24"/>
                <w:szCs w:val="24"/>
              </w:rPr>
              <w:t>nt or other property owned by and/or licensed or leased to the Buyer and which is or may be used in connection with the provision of the Deliverables which remain the property of the Buyer throughout the term of the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"Buyer Authorised Representat</w:t>
            </w:r>
            <w:r>
              <w:rPr>
                <w:rFonts w:ascii="Arial" w:eastAsia="Arial" w:hAnsi="Arial" w:cs="Arial"/>
                <w:b/>
                <w:color w:val="000000"/>
                <w:sz w:val="24"/>
                <w:szCs w:val="24"/>
              </w:rPr>
              <w:t>ive"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"Buyer Premises"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"Call-Off Contract"</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contract between the Buyer and the Supplier (entered</w:t>
            </w:r>
            <w:r>
              <w:rPr>
                <w:rFonts w:ascii="Arial" w:eastAsia="Arial" w:hAnsi="Arial" w:cs="Arial"/>
                <w:color w:val="000000"/>
                <w:sz w:val="24"/>
                <w:szCs w:val="24"/>
              </w:rPr>
              <w:t xml:space="preserve"> into pursuant to the provisions of the Framework Contract), which consists of the terms set out and referred to in the Order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"Call-Off Contract Period"</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Contract Period in respect of the Call-Off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"Call-Off Expiry Date"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scheduled d</w:t>
            </w:r>
            <w:r>
              <w:rPr>
                <w:rFonts w:ascii="Arial" w:eastAsia="Arial" w:hAnsi="Arial" w:cs="Arial"/>
                <w:color w:val="000000"/>
                <w:sz w:val="24"/>
                <w:szCs w:val="24"/>
              </w:rPr>
              <w:t>ate of the end of a Call-Off Contract as stated in the Order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"Call-Off Incorporated Terms"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contractual terms applicable to the Call-Off Contract specified under the relevant heading in the Order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"Call-Off Initial Period"</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Initial Period of a Call-Off Contract specified in the Order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lastRenderedPageBreak/>
              <w:t>"Call-Off Optional Extension Period"</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such period or periods beyond which the Call-Off Initial Period may be extended as specified in the Order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"Call-Off Procedure"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process f</w:t>
            </w:r>
            <w:r>
              <w:rPr>
                <w:rFonts w:ascii="Arial" w:eastAsia="Arial" w:hAnsi="Arial" w:cs="Arial"/>
                <w:color w:val="000000"/>
                <w:sz w:val="24"/>
                <w:szCs w:val="24"/>
              </w:rPr>
              <w:t>or awarding a Call-Off Contract pursuant to Clause 2 (How the contract works) and Framework Schedule 7 (Call-Off Award Procedure);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"Call-Off Special Terms"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 additional terms and conditions specified in the Order Form incorporated into the applicable Ca</w:t>
            </w:r>
            <w:r>
              <w:rPr>
                <w:rFonts w:ascii="Arial" w:eastAsia="Arial" w:hAnsi="Arial" w:cs="Arial"/>
                <w:color w:val="000000"/>
                <w:sz w:val="24"/>
                <w:szCs w:val="24"/>
              </w:rPr>
              <w:t>ll-Off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"Call-Off Start Date"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date of start of a Call-Off Contract as stated in the Order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"Call-Off Tender"</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"CCS"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Minister for the Cabinet Office as represented by Crown Com</w:t>
            </w:r>
            <w:r>
              <w:rPr>
                <w:rFonts w:ascii="Arial" w:eastAsia="Arial" w:hAnsi="Arial" w:cs="Arial"/>
                <w:color w:val="000000"/>
                <w:sz w:val="24"/>
                <w:szCs w:val="24"/>
              </w:rPr>
              <w:t>mercial Service, which is an executive agency and operates as a trading fund of the Cabinet Office, whose offices are located at 9th Floor, The Capital, Old Hall Street, Liverpool L3 9PP;</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"CCS Authorised Representative"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representative appointed by CCS</w:t>
            </w:r>
            <w:r>
              <w:rPr>
                <w:rFonts w:ascii="Arial" w:eastAsia="Arial" w:hAnsi="Arial" w:cs="Arial"/>
                <w:color w:val="000000"/>
                <w:sz w:val="24"/>
                <w:szCs w:val="24"/>
              </w:rPr>
              <w:t xml:space="preserve"> from time to time in relation to the Framework Contract initially identified in the Framework Award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keepNext/>
              <w:spacing w:after="120" w:line="240" w:lineRule="auto"/>
              <w:ind w:left="142"/>
            </w:pPr>
            <w:r>
              <w:rPr>
                <w:rFonts w:ascii="Arial" w:eastAsia="Arial" w:hAnsi="Arial" w:cs="Arial"/>
                <w:b/>
                <w:color w:val="000000"/>
                <w:sz w:val="24"/>
                <w:szCs w:val="24"/>
              </w:rPr>
              <w:t>"Central Government Body"</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a body listed in one of the following </w:t>
            </w:r>
            <w:r>
              <w:rPr>
                <w:rFonts w:ascii="Arial" w:eastAsia="Arial" w:hAnsi="Arial" w:cs="Arial"/>
                <w:sz w:val="24"/>
                <w:szCs w:val="24"/>
              </w:rPr>
              <w:t>subcategories</w:t>
            </w:r>
            <w:r>
              <w:rPr>
                <w:rFonts w:ascii="Arial" w:eastAsia="Arial" w:hAnsi="Arial" w:cs="Arial"/>
                <w:color w:val="000000"/>
                <w:sz w:val="24"/>
                <w:szCs w:val="24"/>
              </w:rPr>
              <w:t xml:space="preserve"> of the Central Government classification of the Public Sector Classifi</w:t>
            </w:r>
            <w:r>
              <w:rPr>
                <w:rFonts w:ascii="Arial" w:eastAsia="Arial" w:hAnsi="Arial" w:cs="Arial"/>
                <w:color w:val="000000"/>
                <w:sz w:val="24"/>
                <w:szCs w:val="24"/>
              </w:rPr>
              <w:t>cation Guide, as published and amended from time to time by the Office for National Statistics:</w:t>
            </w:r>
          </w:p>
          <w:p w:rsidR="00362256" w:rsidRDefault="007732C3">
            <w:pPr>
              <w:numPr>
                <w:ilvl w:val="1"/>
                <w:numId w:val="8"/>
              </w:numPr>
              <w:tabs>
                <w:tab w:val="left" w:pos="-576"/>
                <w:tab w:val="left" w:pos="144"/>
              </w:tabs>
              <w:spacing w:after="120" w:line="240" w:lineRule="auto"/>
              <w:ind w:left="689" w:hanging="545"/>
            </w:pPr>
            <w:r>
              <w:rPr>
                <w:rFonts w:ascii="Arial" w:eastAsia="Arial" w:hAnsi="Arial" w:cs="Arial"/>
                <w:color w:val="000000"/>
                <w:sz w:val="24"/>
                <w:szCs w:val="24"/>
              </w:rPr>
              <w:t>Government Department;</w:t>
            </w:r>
          </w:p>
          <w:p w:rsidR="00362256" w:rsidRDefault="007732C3">
            <w:pPr>
              <w:numPr>
                <w:ilvl w:val="1"/>
                <w:numId w:val="8"/>
              </w:numPr>
              <w:tabs>
                <w:tab w:val="left" w:pos="-576"/>
                <w:tab w:val="left" w:pos="144"/>
              </w:tabs>
              <w:spacing w:after="120" w:line="240" w:lineRule="auto"/>
              <w:ind w:hanging="288"/>
            </w:pPr>
            <w:r>
              <w:rPr>
                <w:rFonts w:ascii="Arial" w:eastAsia="Arial" w:hAnsi="Arial" w:cs="Arial"/>
                <w:color w:val="000000"/>
                <w:sz w:val="24"/>
                <w:szCs w:val="24"/>
              </w:rPr>
              <w:t>Non-Departmental Public Body or Assembly Sponsored Public Body (advisory, executive, or tribunal);</w:t>
            </w:r>
          </w:p>
          <w:p w:rsidR="00362256" w:rsidRDefault="007732C3">
            <w:pPr>
              <w:numPr>
                <w:ilvl w:val="1"/>
                <w:numId w:val="8"/>
              </w:numPr>
              <w:tabs>
                <w:tab w:val="left" w:pos="-576"/>
                <w:tab w:val="left" w:pos="144"/>
              </w:tabs>
              <w:spacing w:after="120" w:line="240" w:lineRule="auto"/>
              <w:ind w:left="689" w:hanging="545"/>
            </w:pPr>
            <w:r>
              <w:rPr>
                <w:rFonts w:ascii="Arial" w:eastAsia="Arial" w:hAnsi="Arial" w:cs="Arial"/>
                <w:color w:val="000000"/>
                <w:sz w:val="24"/>
                <w:szCs w:val="24"/>
              </w:rPr>
              <w:t>Non-Ministerial Department; or</w:t>
            </w:r>
          </w:p>
          <w:p w:rsidR="00362256" w:rsidRDefault="007732C3">
            <w:pPr>
              <w:numPr>
                <w:ilvl w:val="1"/>
                <w:numId w:val="8"/>
              </w:numPr>
              <w:tabs>
                <w:tab w:val="left" w:pos="-576"/>
                <w:tab w:val="left" w:pos="144"/>
              </w:tabs>
              <w:spacing w:after="120" w:line="240" w:lineRule="auto"/>
              <w:ind w:left="689" w:hanging="545"/>
            </w:pPr>
            <w:r>
              <w:rPr>
                <w:rFonts w:ascii="Arial" w:eastAsia="Arial" w:hAnsi="Arial" w:cs="Arial"/>
                <w:color w:val="000000"/>
                <w:sz w:val="24"/>
                <w:szCs w:val="24"/>
              </w:rPr>
              <w:t>Executive Agency;</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"Change in Law"</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 change in Law which impacts on the supply of the Deliverables and performance of the Contract which comes into force after the Start Date;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"Change of Control"</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 change of control within the meaning of Section 450 of the Corporation Tax Act 2010;</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"Charges"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prices (exclusive of any applicable VAT), payable to the Supplier by the Buyer under the Call-Off Contract, as set out in the Order Form, for the full and</w:t>
            </w:r>
            <w:r>
              <w:rPr>
                <w:rFonts w:ascii="Arial" w:eastAsia="Arial" w:hAnsi="Arial" w:cs="Arial"/>
                <w:color w:val="000000"/>
                <w:sz w:val="24"/>
                <w:szCs w:val="24"/>
              </w:rPr>
              <w:t xml:space="preserve"> proper performance by the Supplier of its obligations under the Call-Off Contract less any Deductions;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"Claim"</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 claim which it appears that a Beneficiary is, or may become, entitled to indemnification under this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 xml:space="preserve">"Commercially Sensitive </w:t>
            </w:r>
            <w:r>
              <w:rPr>
                <w:rFonts w:ascii="Arial" w:eastAsia="Arial" w:hAnsi="Arial" w:cs="Arial"/>
                <w:b/>
                <w:color w:val="000000"/>
                <w:sz w:val="24"/>
                <w:szCs w:val="24"/>
              </w:rPr>
              <w:lastRenderedPageBreak/>
              <w:t>Info</w:t>
            </w:r>
            <w:r>
              <w:rPr>
                <w:rFonts w:ascii="Arial" w:eastAsia="Arial" w:hAnsi="Arial" w:cs="Arial"/>
                <w:b/>
                <w:color w:val="000000"/>
                <w:sz w:val="24"/>
                <w:szCs w:val="24"/>
              </w:rPr>
              <w:t>rmation"</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lastRenderedPageBreak/>
              <w:t xml:space="preserve">the Confidential Information listed in the Framework Award Form or Order Form (if any) comprising of commercially sensitive information relating to the Supplier, its IPR or its business or which </w:t>
            </w:r>
            <w:r>
              <w:rPr>
                <w:rFonts w:ascii="Arial" w:eastAsia="Arial" w:hAnsi="Arial" w:cs="Arial"/>
                <w:color w:val="000000"/>
                <w:sz w:val="24"/>
                <w:szCs w:val="24"/>
              </w:rPr>
              <w:lastRenderedPageBreak/>
              <w:t>the Supplier has indicated to the Authority that, if</w:t>
            </w:r>
            <w:r>
              <w:rPr>
                <w:rFonts w:ascii="Arial" w:eastAsia="Arial" w:hAnsi="Arial" w:cs="Arial"/>
                <w:color w:val="000000"/>
                <w:sz w:val="24"/>
                <w:szCs w:val="24"/>
              </w:rPr>
              <w:t xml:space="preserve"> disclosed by the Authority, would cause the Supplier significant commercial disadvantage or material financial loss;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lastRenderedPageBreak/>
              <w:t>"Comparable Supply"</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supply of Deliverables to another Buyer of the Supplier that are the same or similar to the Deliverables;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"Compliance Officer"</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person(s) appointed by the Supplier who is responsible for ensuring that the Supplier complies with its legal obligations;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"Confidential Information"</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means any information, however it is conveyed, that relates to the business, aff</w:t>
            </w:r>
            <w:r>
              <w:rPr>
                <w:rFonts w:ascii="Arial" w:eastAsia="Arial" w:hAnsi="Arial" w:cs="Arial"/>
                <w:color w:val="000000"/>
                <w:sz w:val="24"/>
                <w:szCs w:val="24"/>
              </w:rPr>
              <w:t xml:space="preserve">airs, developments, trade secrets, Know-How, personnel and suppliers of CCS, the Buyer or the Supplier, including IPRs, together with information derived from the above, and any other information clearly designated as being confidential (whether or not it </w:t>
            </w:r>
            <w:r>
              <w:rPr>
                <w:rFonts w:ascii="Arial" w:eastAsia="Arial" w:hAnsi="Arial" w:cs="Arial"/>
                <w:color w:val="000000"/>
                <w:sz w:val="24"/>
                <w:szCs w:val="24"/>
              </w:rPr>
              <w:t xml:space="preserve">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keepNext/>
              <w:spacing w:after="120" w:line="240" w:lineRule="auto"/>
              <w:ind w:left="142"/>
            </w:pPr>
            <w:r>
              <w:rPr>
                <w:rFonts w:ascii="Arial" w:eastAsia="Arial" w:hAnsi="Arial" w:cs="Arial"/>
                <w:b/>
                <w:color w:val="000000"/>
                <w:sz w:val="24"/>
                <w:szCs w:val="24"/>
              </w:rPr>
              <w:t>"Conflict of Interest"</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 conflict between the financial or personal duties of the Supplier or the Supplier Staff and the duties owed to CCS or any Buyer under a Co</w:t>
            </w:r>
            <w:r>
              <w:rPr>
                <w:rFonts w:ascii="Arial" w:eastAsia="Arial" w:hAnsi="Arial" w:cs="Arial"/>
                <w:color w:val="000000"/>
                <w:sz w:val="24"/>
                <w:szCs w:val="24"/>
              </w:rPr>
              <w:t>ntract, in the reasonable opinion of the Buyer or CCS;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"Contract"</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either the Framework Contract or the Call-Off Contract, as the context requires;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"Contract Period"</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term of either a Framework Contract or Call-Off Contract on and from the earlier of the:</w:t>
            </w:r>
          </w:p>
          <w:p w:rsidR="00362256" w:rsidRDefault="007732C3">
            <w:pPr>
              <w:tabs>
                <w:tab w:val="left" w:pos="-179"/>
                <w:tab w:val="left" w:pos="-9"/>
              </w:tabs>
              <w:spacing w:after="120" w:line="240" w:lineRule="auto"/>
            </w:pPr>
            <w:r>
              <w:rPr>
                <w:rFonts w:ascii="Arial" w:eastAsia="Arial" w:hAnsi="Arial" w:cs="Arial"/>
                <w:color w:val="000000"/>
                <w:sz w:val="24"/>
                <w:szCs w:val="24"/>
              </w:rPr>
              <w:t>a) applicable Start Date; or</w:t>
            </w:r>
          </w:p>
          <w:p w:rsidR="00362256" w:rsidRDefault="007732C3">
            <w:pPr>
              <w:tabs>
                <w:tab w:val="left" w:pos="-179"/>
                <w:tab w:val="left" w:pos="-9"/>
              </w:tabs>
              <w:spacing w:after="120" w:line="240" w:lineRule="auto"/>
            </w:pPr>
            <w:r>
              <w:rPr>
                <w:rFonts w:ascii="Arial" w:eastAsia="Arial" w:hAnsi="Arial" w:cs="Arial"/>
                <w:color w:val="000000"/>
                <w:sz w:val="24"/>
                <w:szCs w:val="24"/>
              </w:rPr>
              <w:t>b) the Effective Date</w:t>
            </w:r>
          </w:p>
          <w:p w:rsidR="00362256" w:rsidRDefault="007732C3">
            <w:pPr>
              <w:tabs>
                <w:tab w:val="left" w:pos="-179"/>
                <w:tab w:val="left" w:pos="-9"/>
              </w:tabs>
              <w:spacing w:after="120" w:line="240" w:lineRule="auto"/>
            </w:pPr>
            <w:r>
              <w:rPr>
                <w:rFonts w:ascii="Arial" w:eastAsia="Arial" w:hAnsi="Arial" w:cs="Arial"/>
                <w:color w:val="000000"/>
                <w:sz w:val="24"/>
                <w:szCs w:val="24"/>
              </w:rPr>
              <w:t>up to and including the applicable End Date;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"Contract Value"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higher of the actual or expected total Charges paid or payable under a Contract where all obligations are met by the Supplier;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"Contract Year"</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 consecutive period of twelve (12) Months commencing on the Start Date or each anniversary thereof;</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"Contr</w:t>
            </w:r>
            <w:r>
              <w:rPr>
                <w:rFonts w:ascii="Arial" w:eastAsia="Arial" w:hAnsi="Arial" w:cs="Arial"/>
                <w:b/>
                <w:color w:val="000000"/>
                <w:sz w:val="24"/>
                <w:szCs w:val="24"/>
              </w:rPr>
              <w:t>ol"</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“Controller”</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“Core Terms”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ind w:left="170"/>
            </w:pPr>
            <w:r>
              <w:rPr>
                <w:rFonts w:ascii="Arial" w:eastAsia="Arial" w:hAnsi="Arial" w:cs="Arial"/>
                <w:color w:val="000000"/>
                <w:sz w:val="24"/>
                <w:szCs w:val="24"/>
              </w:rPr>
              <w:t>CCS’ standard terms and conditions for common goods and services which govern how Supplier must interact with CCS and Buyers under Framework Contracts and Call-Off Contracts;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"Costs"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following costs (without double recovery) to the extent that they ar</w:t>
            </w:r>
            <w:r>
              <w:rPr>
                <w:rFonts w:ascii="Arial" w:eastAsia="Arial" w:hAnsi="Arial" w:cs="Arial"/>
                <w:color w:val="000000"/>
                <w:sz w:val="24"/>
                <w:szCs w:val="24"/>
              </w:rPr>
              <w:t>e reasonably and properly incurred by the Supplier in providing the Deliverables:</w:t>
            </w:r>
          </w:p>
          <w:p w:rsidR="00362256" w:rsidRDefault="007732C3">
            <w:pPr>
              <w:numPr>
                <w:ilvl w:val="1"/>
                <w:numId w:val="8"/>
              </w:numPr>
              <w:tabs>
                <w:tab w:val="left" w:pos="-576"/>
                <w:tab w:val="left" w:pos="144"/>
              </w:tabs>
              <w:spacing w:after="120" w:line="240" w:lineRule="auto"/>
              <w:ind w:hanging="288"/>
            </w:pPr>
            <w:r>
              <w:rPr>
                <w:rFonts w:ascii="Arial" w:eastAsia="Arial" w:hAnsi="Arial" w:cs="Arial"/>
                <w:color w:val="000000"/>
                <w:sz w:val="24"/>
                <w:szCs w:val="24"/>
              </w:rPr>
              <w:t>the cost to the Supplier or the Key Subcontractor (as the context requires), calculated per Work Day, of engaging the Supplier Staff, including:</w:t>
            </w:r>
          </w:p>
          <w:p w:rsidR="00362256" w:rsidRDefault="007732C3">
            <w:pPr>
              <w:numPr>
                <w:ilvl w:val="2"/>
                <w:numId w:val="8"/>
              </w:numPr>
              <w:tabs>
                <w:tab w:val="left" w:pos="-576"/>
                <w:tab w:val="left" w:pos="144"/>
              </w:tabs>
              <w:spacing w:after="120" w:line="240" w:lineRule="auto"/>
              <w:ind w:left="792" w:firstLine="0"/>
            </w:pPr>
            <w:r>
              <w:rPr>
                <w:rFonts w:ascii="Arial" w:eastAsia="Arial" w:hAnsi="Arial" w:cs="Arial"/>
                <w:color w:val="000000"/>
                <w:sz w:val="24"/>
                <w:szCs w:val="24"/>
              </w:rPr>
              <w:t>base salary paid to the Supplier Staff;</w:t>
            </w:r>
          </w:p>
          <w:p w:rsidR="00362256" w:rsidRDefault="007732C3">
            <w:pPr>
              <w:numPr>
                <w:ilvl w:val="2"/>
                <w:numId w:val="8"/>
              </w:numPr>
              <w:tabs>
                <w:tab w:val="left" w:pos="-576"/>
                <w:tab w:val="left" w:pos="144"/>
              </w:tabs>
              <w:spacing w:after="120" w:line="240" w:lineRule="auto"/>
              <w:ind w:left="792" w:firstLine="0"/>
            </w:pPr>
            <w:r>
              <w:rPr>
                <w:rFonts w:ascii="Arial" w:eastAsia="Arial" w:hAnsi="Arial" w:cs="Arial"/>
                <w:color w:val="000000"/>
                <w:sz w:val="24"/>
                <w:szCs w:val="24"/>
              </w:rPr>
              <w:lastRenderedPageBreak/>
              <w:t>employer’s National Insurance contributions;</w:t>
            </w:r>
          </w:p>
          <w:p w:rsidR="00362256" w:rsidRDefault="007732C3">
            <w:pPr>
              <w:numPr>
                <w:ilvl w:val="2"/>
                <w:numId w:val="8"/>
              </w:numPr>
              <w:tabs>
                <w:tab w:val="left" w:pos="-576"/>
                <w:tab w:val="left" w:pos="144"/>
              </w:tabs>
              <w:spacing w:after="120" w:line="240" w:lineRule="auto"/>
              <w:ind w:left="792" w:firstLine="0"/>
            </w:pPr>
            <w:r>
              <w:rPr>
                <w:rFonts w:ascii="Arial" w:eastAsia="Arial" w:hAnsi="Arial" w:cs="Arial"/>
                <w:color w:val="000000"/>
                <w:sz w:val="24"/>
                <w:szCs w:val="24"/>
              </w:rPr>
              <w:t>pension contributions;</w:t>
            </w:r>
          </w:p>
          <w:p w:rsidR="00362256" w:rsidRDefault="007732C3">
            <w:pPr>
              <w:numPr>
                <w:ilvl w:val="2"/>
                <w:numId w:val="8"/>
              </w:numPr>
              <w:tabs>
                <w:tab w:val="left" w:pos="-576"/>
                <w:tab w:val="left" w:pos="144"/>
              </w:tabs>
              <w:spacing w:after="120" w:line="240" w:lineRule="auto"/>
              <w:ind w:left="792" w:firstLine="0"/>
            </w:pPr>
            <w:r>
              <w:rPr>
                <w:rFonts w:ascii="Arial" w:eastAsia="Arial" w:hAnsi="Arial" w:cs="Arial"/>
                <w:color w:val="000000"/>
                <w:sz w:val="24"/>
                <w:szCs w:val="24"/>
              </w:rPr>
              <w:t>car allowances;</w:t>
            </w:r>
          </w:p>
          <w:p w:rsidR="00362256" w:rsidRDefault="007732C3">
            <w:pPr>
              <w:numPr>
                <w:ilvl w:val="2"/>
                <w:numId w:val="8"/>
              </w:numPr>
              <w:tabs>
                <w:tab w:val="left" w:pos="-576"/>
                <w:tab w:val="left" w:pos="144"/>
              </w:tabs>
              <w:spacing w:after="120" w:line="240" w:lineRule="auto"/>
              <w:ind w:left="792" w:firstLine="0"/>
            </w:pPr>
            <w:r>
              <w:rPr>
                <w:rFonts w:ascii="Arial" w:eastAsia="Arial" w:hAnsi="Arial" w:cs="Arial"/>
                <w:color w:val="000000"/>
                <w:sz w:val="24"/>
                <w:szCs w:val="24"/>
              </w:rPr>
              <w:t>any other contractual employment benefits;</w:t>
            </w:r>
          </w:p>
          <w:p w:rsidR="00362256" w:rsidRDefault="007732C3">
            <w:pPr>
              <w:numPr>
                <w:ilvl w:val="2"/>
                <w:numId w:val="8"/>
              </w:numPr>
              <w:tabs>
                <w:tab w:val="left" w:pos="-576"/>
                <w:tab w:val="left" w:pos="144"/>
              </w:tabs>
              <w:spacing w:after="120" w:line="240" w:lineRule="auto"/>
              <w:ind w:left="792" w:firstLine="0"/>
            </w:pPr>
            <w:r>
              <w:rPr>
                <w:rFonts w:ascii="Arial" w:eastAsia="Arial" w:hAnsi="Arial" w:cs="Arial"/>
                <w:color w:val="000000"/>
                <w:sz w:val="24"/>
                <w:szCs w:val="24"/>
              </w:rPr>
              <w:t>staff training;</w:t>
            </w:r>
          </w:p>
          <w:p w:rsidR="00362256" w:rsidRDefault="007732C3">
            <w:pPr>
              <w:numPr>
                <w:ilvl w:val="2"/>
                <w:numId w:val="8"/>
              </w:numPr>
              <w:tabs>
                <w:tab w:val="left" w:pos="-576"/>
                <w:tab w:val="left" w:pos="144"/>
              </w:tabs>
              <w:spacing w:after="120" w:line="240" w:lineRule="auto"/>
              <w:ind w:left="792" w:firstLine="0"/>
            </w:pPr>
            <w:r>
              <w:rPr>
                <w:rFonts w:ascii="Arial" w:eastAsia="Arial" w:hAnsi="Arial" w:cs="Arial"/>
                <w:sz w:val="24"/>
                <w:szCs w:val="24"/>
              </w:rPr>
              <w:t>workplace</w:t>
            </w:r>
            <w:r>
              <w:rPr>
                <w:rFonts w:ascii="Arial" w:eastAsia="Arial" w:hAnsi="Arial" w:cs="Arial"/>
                <w:color w:val="000000"/>
                <w:sz w:val="24"/>
                <w:szCs w:val="24"/>
              </w:rPr>
              <w:t xml:space="preserve"> accommodation;</w:t>
            </w:r>
          </w:p>
          <w:p w:rsidR="00362256" w:rsidRDefault="007732C3">
            <w:pPr>
              <w:numPr>
                <w:ilvl w:val="2"/>
                <w:numId w:val="8"/>
              </w:numPr>
              <w:tabs>
                <w:tab w:val="left" w:pos="-576"/>
                <w:tab w:val="left" w:pos="144"/>
              </w:tabs>
              <w:spacing w:after="120" w:line="240" w:lineRule="auto"/>
              <w:ind w:left="792" w:firstLine="0"/>
            </w:pPr>
            <w:r>
              <w:rPr>
                <w:rFonts w:ascii="Arial" w:eastAsia="Arial" w:hAnsi="Arial" w:cs="Arial"/>
                <w:sz w:val="24"/>
                <w:szCs w:val="24"/>
              </w:rPr>
              <w:t>workplace</w:t>
            </w:r>
            <w:r>
              <w:rPr>
                <w:rFonts w:ascii="Arial" w:eastAsia="Arial" w:hAnsi="Arial" w:cs="Arial"/>
                <w:color w:val="000000"/>
                <w:sz w:val="24"/>
                <w:szCs w:val="24"/>
              </w:rPr>
              <w:t xml:space="preserve"> IT equipment and tools reasonably nece</w:t>
            </w:r>
            <w:r>
              <w:rPr>
                <w:rFonts w:ascii="Arial" w:eastAsia="Arial" w:hAnsi="Arial" w:cs="Arial"/>
                <w:color w:val="000000"/>
                <w:sz w:val="24"/>
                <w:szCs w:val="24"/>
              </w:rPr>
              <w:t>ssary to provide the Deliverables (but not including items included within limb (b) below); and</w:t>
            </w:r>
          </w:p>
          <w:p w:rsidR="00362256" w:rsidRDefault="007732C3">
            <w:pPr>
              <w:numPr>
                <w:ilvl w:val="2"/>
                <w:numId w:val="8"/>
              </w:numPr>
              <w:tabs>
                <w:tab w:val="left" w:pos="-576"/>
                <w:tab w:val="left" w:pos="144"/>
              </w:tabs>
              <w:spacing w:after="120" w:line="240" w:lineRule="auto"/>
              <w:ind w:left="792" w:firstLine="0"/>
            </w:pPr>
            <w:r>
              <w:rPr>
                <w:rFonts w:ascii="Arial" w:eastAsia="Arial" w:hAnsi="Arial" w:cs="Arial"/>
                <w:color w:val="000000"/>
                <w:sz w:val="24"/>
                <w:szCs w:val="24"/>
              </w:rPr>
              <w:t>reasonable recruitment costs, as agreed with the Buyer;</w:t>
            </w:r>
          </w:p>
          <w:p w:rsidR="00362256" w:rsidRDefault="007732C3">
            <w:pPr>
              <w:numPr>
                <w:ilvl w:val="1"/>
                <w:numId w:val="8"/>
              </w:numPr>
              <w:tabs>
                <w:tab w:val="left" w:pos="-576"/>
                <w:tab w:val="left" w:pos="144"/>
              </w:tabs>
              <w:spacing w:after="120" w:line="240" w:lineRule="auto"/>
              <w:ind w:hanging="288"/>
            </w:pPr>
            <w:r>
              <w:rPr>
                <w:rFonts w:ascii="Arial" w:eastAsia="Arial" w:hAnsi="Arial" w:cs="Arial"/>
                <w:color w:val="000000"/>
                <w:sz w:val="24"/>
                <w:szCs w:val="24"/>
              </w:rPr>
              <w:t>costs incurred in respect of Supplier Assets which would be treated as capital costs according to genera</w:t>
            </w:r>
            <w:r>
              <w:rPr>
                <w:rFonts w:ascii="Arial" w:eastAsia="Arial" w:hAnsi="Arial" w:cs="Arial"/>
                <w:color w:val="000000"/>
                <w:sz w:val="24"/>
                <w:szCs w:val="24"/>
              </w:rPr>
              <w:t>lly accepted accounting principles within the UK, which shall include the cost to be charged in respect of Supplier Assets by the Supplier to the Buyer or (to the extent that risk and title in any Supplier Asset is not held by the Supplier) any cost actual</w:t>
            </w:r>
            <w:r>
              <w:rPr>
                <w:rFonts w:ascii="Arial" w:eastAsia="Arial" w:hAnsi="Arial" w:cs="Arial"/>
                <w:color w:val="000000"/>
                <w:sz w:val="24"/>
                <w:szCs w:val="24"/>
              </w:rPr>
              <w:t>ly incurred by the Supplier in respect of those Supplier Assets;</w:t>
            </w:r>
          </w:p>
          <w:p w:rsidR="00362256" w:rsidRDefault="007732C3">
            <w:pPr>
              <w:numPr>
                <w:ilvl w:val="1"/>
                <w:numId w:val="8"/>
              </w:numPr>
              <w:tabs>
                <w:tab w:val="left" w:pos="-576"/>
                <w:tab w:val="left" w:pos="144"/>
              </w:tabs>
              <w:spacing w:after="120" w:line="240" w:lineRule="auto"/>
              <w:ind w:hanging="288"/>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rsidR="00362256" w:rsidRDefault="007732C3">
            <w:pPr>
              <w:numPr>
                <w:ilvl w:val="1"/>
                <w:numId w:val="8"/>
              </w:numPr>
              <w:tabs>
                <w:tab w:val="left" w:pos="-576"/>
                <w:tab w:val="left" w:pos="144"/>
              </w:tabs>
              <w:spacing w:after="120" w:line="240" w:lineRule="auto"/>
              <w:ind w:hanging="288"/>
            </w:pPr>
            <w:r>
              <w:rPr>
                <w:rFonts w:ascii="Arial" w:eastAsia="Arial" w:hAnsi="Arial" w:cs="Arial"/>
                <w:color w:val="000000"/>
                <w:sz w:val="24"/>
                <w:szCs w:val="24"/>
              </w:rPr>
              <w:t>R</w:t>
            </w:r>
            <w:r>
              <w:rPr>
                <w:rFonts w:ascii="Arial" w:eastAsia="Arial" w:hAnsi="Arial" w:cs="Arial"/>
                <w:color w:val="000000"/>
                <w:sz w:val="24"/>
                <w:szCs w:val="24"/>
              </w:rPr>
              <w:t>eimbursable Expenses to the extent these have been specified as allowable in the Order Form and are incurred in delivering any Deliverables;</w:t>
            </w:r>
          </w:p>
          <w:p w:rsidR="00362256" w:rsidRDefault="007732C3">
            <w:pPr>
              <w:tabs>
                <w:tab w:val="left" w:pos="-179"/>
                <w:tab w:val="left" w:pos="411"/>
              </w:tabs>
              <w:spacing w:after="120" w:line="240" w:lineRule="auto"/>
            </w:pPr>
            <w:r>
              <w:rPr>
                <w:rFonts w:ascii="Arial" w:eastAsia="Arial" w:hAnsi="Arial" w:cs="Arial"/>
                <w:color w:val="000000"/>
                <w:sz w:val="24"/>
                <w:szCs w:val="24"/>
              </w:rPr>
              <w:tab/>
              <w:t>but excluding:</w:t>
            </w:r>
          </w:p>
          <w:p w:rsidR="00362256" w:rsidRDefault="007732C3">
            <w:pPr>
              <w:numPr>
                <w:ilvl w:val="1"/>
                <w:numId w:val="8"/>
              </w:numPr>
              <w:tabs>
                <w:tab w:val="left" w:pos="-576"/>
                <w:tab w:val="left" w:pos="144"/>
              </w:tabs>
              <w:spacing w:after="120" w:line="240" w:lineRule="auto"/>
              <w:ind w:left="576" w:hanging="432"/>
            </w:pPr>
            <w:r>
              <w:rPr>
                <w:rFonts w:ascii="Arial" w:eastAsia="Arial" w:hAnsi="Arial" w:cs="Arial"/>
                <w:color w:val="000000"/>
                <w:sz w:val="24"/>
                <w:szCs w:val="24"/>
              </w:rPr>
              <w:t>Overhead;</w:t>
            </w:r>
          </w:p>
          <w:p w:rsidR="00362256" w:rsidRDefault="007732C3">
            <w:pPr>
              <w:numPr>
                <w:ilvl w:val="1"/>
                <w:numId w:val="8"/>
              </w:numPr>
              <w:tabs>
                <w:tab w:val="left" w:pos="-576"/>
                <w:tab w:val="left" w:pos="144"/>
              </w:tabs>
              <w:spacing w:after="120" w:line="240" w:lineRule="auto"/>
              <w:ind w:left="576" w:hanging="432"/>
            </w:pPr>
            <w:r>
              <w:rPr>
                <w:rFonts w:ascii="Arial" w:eastAsia="Arial" w:hAnsi="Arial" w:cs="Arial"/>
                <w:color w:val="000000"/>
                <w:sz w:val="24"/>
                <w:szCs w:val="24"/>
              </w:rPr>
              <w:t>financing or similar costs;</w:t>
            </w:r>
          </w:p>
          <w:p w:rsidR="00362256" w:rsidRDefault="007732C3">
            <w:pPr>
              <w:numPr>
                <w:ilvl w:val="1"/>
                <w:numId w:val="8"/>
              </w:numPr>
              <w:tabs>
                <w:tab w:val="left" w:pos="-576"/>
                <w:tab w:val="left" w:pos="144"/>
              </w:tabs>
              <w:spacing w:after="120" w:line="240" w:lineRule="auto"/>
              <w:ind w:hanging="288"/>
            </w:pPr>
            <w:r>
              <w:rPr>
                <w:rFonts w:ascii="Arial" w:eastAsia="Arial" w:hAnsi="Arial" w:cs="Arial"/>
                <w:color w:val="000000"/>
                <w:sz w:val="24"/>
                <w:szCs w:val="24"/>
              </w:rPr>
              <w:t>maintenance and support costs to the extent that these relate</w:t>
            </w:r>
            <w:r>
              <w:rPr>
                <w:rFonts w:ascii="Arial" w:eastAsia="Arial" w:hAnsi="Arial" w:cs="Arial"/>
                <w:color w:val="000000"/>
                <w:sz w:val="24"/>
                <w:szCs w:val="24"/>
              </w:rPr>
              <w:t xml:space="preserve"> to maintenance and/or support Deliverables provided beyond the Call-Off Contract Period whether in relation to Supplier Assets or otherwise;</w:t>
            </w:r>
          </w:p>
          <w:p w:rsidR="00362256" w:rsidRDefault="007732C3">
            <w:pPr>
              <w:numPr>
                <w:ilvl w:val="1"/>
                <w:numId w:val="8"/>
              </w:numPr>
              <w:tabs>
                <w:tab w:val="left" w:pos="-576"/>
                <w:tab w:val="left" w:pos="144"/>
              </w:tabs>
              <w:spacing w:after="120" w:line="240" w:lineRule="auto"/>
              <w:ind w:left="689" w:hanging="545"/>
            </w:pPr>
            <w:r>
              <w:rPr>
                <w:rFonts w:ascii="Arial" w:eastAsia="Arial" w:hAnsi="Arial" w:cs="Arial"/>
                <w:color w:val="000000"/>
                <w:sz w:val="24"/>
                <w:szCs w:val="24"/>
              </w:rPr>
              <w:t>taxation;</w:t>
            </w:r>
          </w:p>
          <w:p w:rsidR="00362256" w:rsidRDefault="007732C3">
            <w:pPr>
              <w:numPr>
                <w:ilvl w:val="1"/>
                <w:numId w:val="8"/>
              </w:numPr>
              <w:tabs>
                <w:tab w:val="left" w:pos="-576"/>
                <w:tab w:val="left" w:pos="144"/>
              </w:tabs>
              <w:spacing w:after="120" w:line="240" w:lineRule="auto"/>
              <w:ind w:left="689" w:hanging="545"/>
            </w:pPr>
            <w:r>
              <w:rPr>
                <w:rFonts w:ascii="Arial" w:eastAsia="Arial" w:hAnsi="Arial" w:cs="Arial"/>
                <w:color w:val="000000"/>
                <w:sz w:val="24"/>
                <w:szCs w:val="24"/>
              </w:rPr>
              <w:t>fines and penalties;</w:t>
            </w:r>
          </w:p>
          <w:p w:rsidR="00362256" w:rsidRDefault="007732C3">
            <w:pPr>
              <w:numPr>
                <w:ilvl w:val="1"/>
                <w:numId w:val="8"/>
              </w:numPr>
              <w:tabs>
                <w:tab w:val="left" w:pos="-576"/>
                <w:tab w:val="left" w:pos="144"/>
              </w:tabs>
              <w:spacing w:after="120" w:line="240" w:lineRule="auto"/>
              <w:ind w:hanging="288"/>
            </w:pPr>
            <w:r>
              <w:rPr>
                <w:rFonts w:ascii="Arial" w:eastAsia="Arial" w:hAnsi="Arial" w:cs="Arial"/>
                <w:color w:val="000000"/>
                <w:sz w:val="24"/>
                <w:szCs w:val="24"/>
              </w:rPr>
              <w:t>amounts payable under Call-Off Schedule 16 (Benchmarking) where such Schedule is used; and</w:t>
            </w:r>
          </w:p>
          <w:p w:rsidR="00362256" w:rsidRDefault="007732C3">
            <w:pPr>
              <w:numPr>
                <w:ilvl w:val="1"/>
                <w:numId w:val="8"/>
              </w:numPr>
              <w:tabs>
                <w:tab w:val="left" w:pos="-576"/>
                <w:tab w:val="left" w:pos="144"/>
              </w:tabs>
              <w:spacing w:after="120" w:line="240" w:lineRule="auto"/>
              <w:ind w:hanging="288"/>
            </w:pPr>
            <w:r>
              <w:rPr>
                <w:rFonts w:ascii="Arial" w:eastAsia="Arial" w:hAnsi="Arial" w:cs="Arial"/>
                <w:color w:val="000000"/>
                <w:sz w:val="24"/>
                <w:szCs w:val="24"/>
              </w:rPr>
              <w:t>non-cash items (including depreciation, amortisation, impairments and movements in provisions);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lastRenderedPageBreak/>
              <w:t>"CRTPA"</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Contract Rights of Third Parties Act 1999;</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 xml:space="preserve">“Data Protection Impact </w:t>
            </w:r>
            <w:r>
              <w:rPr>
                <w:rFonts w:ascii="Arial" w:eastAsia="Arial" w:hAnsi="Arial" w:cs="Arial"/>
                <w:b/>
                <w:color w:val="000000"/>
                <w:sz w:val="24"/>
                <w:szCs w:val="24"/>
              </w:rPr>
              <w:lastRenderedPageBreak/>
              <w:t>Assessment”</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lastRenderedPageBreak/>
              <w:t>an assessment by the Controller of the impact of the envisaged Processing on the protection of Personal Data;</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"Data Protection Legislation"</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GDPR, the LED and any applicable national implementing Laws as amended from</w:t>
            </w:r>
            <w:r>
              <w:rPr>
                <w:rFonts w:ascii="Arial" w:eastAsia="Arial" w:hAnsi="Arial" w:cs="Arial"/>
                <w:color w:val="000000"/>
                <w:sz w:val="24"/>
                <w:szCs w:val="24"/>
              </w:rPr>
              <w:t xml:space="preserve"> time to time (ii) the DPA 2018 to the extent that it relates to Processing of personal data and privacy; (iii) all applicable Law about the Processing of personal data and privacy;</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“Data Protection Liability Cap”</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amount specified in the Framework Awa</w:t>
            </w:r>
            <w:r>
              <w:rPr>
                <w:rFonts w:ascii="Arial" w:eastAsia="Arial" w:hAnsi="Arial" w:cs="Arial"/>
                <w:color w:val="000000"/>
                <w:sz w:val="24"/>
                <w:szCs w:val="24"/>
              </w:rPr>
              <w:t>rd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"Data Protection Officer"</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"Data Subject"</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"Data Subject Access Request"</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"Deductions"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all Service Credits, Delay Payments (if applicable), or any other deduction which </w:t>
            </w:r>
            <w:r>
              <w:rPr>
                <w:rFonts w:ascii="Arial" w:eastAsia="Arial" w:hAnsi="Arial" w:cs="Arial"/>
                <w:color w:val="000000"/>
                <w:sz w:val="24"/>
                <w:szCs w:val="24"/>
              </w:rPr>
              <w:t>the Buyer is paid or is payable to the Buyer under a Call-Off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"Default"</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any breach of the obligations of the Supplier (including abandonment of a Contract in breach of its terms) or any other default (including material default), act, omission, </w:t>
            </w:r>
            <w:r>
              <w:rPr>
                <w:rFonts w:ascii="Arial" w:eastAsia="Arial" w:hAnsi="Arial" w:cs="Arial"/>
                <w:color w:val="000000"/>
                <w:sz w:val="24"/>
                <w:szCs w:val="24"/>
              </w:rPr>
              <w:t>negligence or statement of the Supplier, of its Subcontractors or any Supplier Staff howsoever arising in connection with or in relation to the subject-matter of a Contract and in respect of which the Supplier is liable to the Relevant Authority;</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"Default</w:t>
            </w:r>
            <w:r>
              <w:rPr>
                <w:rFonts w:ascii="Arial" w:eastAsia="Arial" w:hAnsi="Arial" w:cs="Arial"/>
                <w:b/>
                <w:color w:val="000000"/>
                <w:sz w:val="24"/>
                <w:szCs w:val="24"/>
              </w:rPr>
              <w:t xml:space="preserve"> Management Charge"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has the meaning given to it in Paragraph 8.1.1 of Framework Schedule 5 (Management Charges and Information);</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"Delay Payments"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the amounts (if any) payable by the Supplier to the Buyer in respect of a delay in respect of a Milestone as </w:t>
            </w:r>
            <w:r>
              <w:rPr>
                <w:rFonts w:ascii="Arial" w:eastAsia="Arial" w:hAnsi="Arial" w:cs="Arial"/>
                <w:color w:val="000000"/>
                <w:sz w:val="24"/>
                <w:szCs w:val="24"/>
              </w:rPr>
              <w:t>specified in the Implementation Plan;</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"Deliverables"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Goods and/or Services that may be ordered under the Contract including the Documentation;</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"Delivery"</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w:t>
            </w:r>
            <w:r>
              <w:rPr>
                <w:rFonts w:ascii="Arial" w:eastAsia="Arial" w:hAnsi="Arial" w:cs="Arial"/>
                <w:color w:val="000000"/>
                <w:sz w:val="24"/>
                <w:szCs w:val="24"/>
              </w:rPr>
              <w:t>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"Disclosing Party"</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Party directly or indirectly providing Confidential Information to the other Party in accordance with Cl</w:t>
            </w:r>
            <w:r>
              <w:rPr>
                <w:rFonts w:ascii="Arial" w:eastAsia="Arial" w:hAnsi="Arial" w:cs="Arial"/>
                <w:color w:val="000000"/>
                <w:sz w:val="24"/>
                <w:szCs w:val="24"/>
              </w:rPr>
              <w:t>ause 15 (What you must keep confidential);</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keepNext/>
              <w:spacing w:after="120" w:line="240" w:lineRule="auto"/>
              <w:ind w:left="142"/>
            </w:pPr>
            <w:r>
              <w:rPr>
                <w:rFonts w:ascii="Arial" w:eastAsia="Arial" w:hAnsi="Arial" w:cs="Arial"/>
                <w:b/>
                <w:color w:val="000000"/>
                <w:sz w:val="24"/>
                <w:szCs w:val="24"/>
              </w:rPr>
              <w:lastRenderedPageBreak/>
              <w:t>"Dispute"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enforceabili</w:t>
            </w:r>
            <w:r>
              <w:rPr>
                <w:rFonts w:ascii="Arial" w:eastAsia="Arial" w:hAnsi="Arial" w:cs="Arial"/>
                <w:color w:val="000000"/>
                <w:sz w:val="24"/>
                <w:szCs w:val="24"/>
              </w:rPr>
              <w:t>ty or termination of the Contract, whether the alleged liability shall arise under English law or under the law of some other country and regardless of whether a particular cause of action may successfully be brought in the English courts;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"Dispute Resolu</w:t>
            </w:r>
            <w:r>
              <w:rPr>
                <w:rFonts w:ascii="Arial" w:eastAsia="Arial" w:hAnsi="Arial" w:cs="Arial"/>
                <w:b/>
                <w:color w:val="000000"/>
                <w:sz w:val="24"/>
                <w:szCs w:val="24"/>
              </w:rPr>
              <w:t>tion Procedure"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dispute resolution procedure set out in Clause 34 (Resolving disputes);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"Documentation"</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576"/>
                <w:tab w:val="left" w:pos="144"/>
              </w:tabs>
              <w:spacing w:after="120" w:line="240" w:lineRule="auto"/>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rsidR="00362256" w:rsidRDefault="007732C3">
            <w:pPr>
              <w:numPr>
                <w:ilvl w:val="0"/>
                <w:numId w:val="10"/>
              </w:numPr>
              <w:tabs>
                <w:tab w:val="left" w:pos="-576"/>
                <w:tab w:val="left" w:pos="144"/>
              </w:tabs>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rsidR="00362256" w:rsidRDefault="007732C3">
            <w:pPr>
              <w:numPr>
                <w:ilvl w:val="0"/>
                <w:numId w:val="10"/>
              </w:numPr>
              <w:tabs>
                <w:tab w:val="left" w:pos="-576"/>
                <w:tab w:val="left" w:pos="144"/>
              </w:tabs>
            </w:pPr>
            <w:r>
              <w:rPr>
                <w:rFonts w:ascii="Arial" w:eastAsia="Arial" w:hAnsi="Arial" w:cs="Arial"/>
                <w:color w:val="000000"/>
                <w:sz w:val="24"/>
                <w:szCs w:val="24"/>
              </w:rPr>
              <w:t>is required by the Supplier in order to provide the Deliverables; and/or</w:t>
            </w:r>
          </w:p>
          <w:p w:rsidR="00362256" w:rsidRDefault="007732C3">
            <w:pPr>
              <w:numPr>
                <w:ilvl w:val="0"/>
                <w:numId w:val="10"/>
              </w:numPr>
              <w:tabs>
                <w:tab w:val="left" w:pos="-576"/>
                <w:tab w:val="left" w:pos="144"/>
              </w:tabs>
              <w:spacing w:after="120" w:line="240" w:lineRule="auto"/>
            </w:pPr>
            <w:r>
              <w:rPr>
                <w:rFonts w:ascii="Arial" w:eastAsia="Arial" w:hAnsi="Arial" w:cs="Arial"/>
                <w:color w:val="000000"/>
                <w:sz w:val="24"/>
                <w:szCs w:val="24"/>
              </w:rPr>
              <w:t>has been or shall be generated for the purpose of providing the Deliverables;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"DOTAS"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576"/>
                <w:tab w:val="left" w:pos="144"/>
              </w:tabs>
              <w:spacing w:after="120" w:line="240" w:lineRule="auto"/>
              <w:ind w:left="175"/>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“DPA 2018”</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576"/>
                <w:tab w:val="left" w:pos="144"/>
              </w:tabs>
              <w:spacing w:after="120" w:line="240" w:lineRule="auto"/>
            </w:pPr>
            <w:r>
              <w:rPr>
                <w:rFonts w:ascii="Arial" w:eastAsia="Arial" w:hAnsi="Arial" w:cs="Arial"/>
                <w:color w:val="000000"/>
                <w:sz w:val="24"/>
                <w:szCs w:val="24"/>
              </w:rPr>
              <w:t>the Data Protection Act 2018;</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"Due Diligence Information"</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576"/>
                <w:tab w:val="left" w:pos="144"/>
              </w:tabs>
              <w:spacing w:after="120" w:line="240" w:lineRule="auto"/>
            </w:pPr>
            <w:r>
              <w:rPr>
                <w:rFonts w:ascii="Arial" w:eastAsia="Arial" w:hAnsi="Arial" w:cs="Arial"/>
                <w:color w:val="000000"/>
                <w:sz w:val="24"/>
                <w:szCs w:val="24"/>
              </w:rPr>
              <w:t>any information supplied to the Supplier by or on behalf of the Authority prior to the Start Date;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“Effective Date”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576"/>
                <w:tab w:val="left" w:pos="144"/>
              </w:tabs>
              <w:spacing w:after="120" w:line="240" w:lineRule="auto"/>
            </w:pPr>
            <w:r>
              <w:rPr>
                <w:rFonts w:ascii="Arial" w:eastAsia="Arial" w:hAnsi="Arial" w:cs="Arial"/>
                <w:color w:val="000000"/>
                <w:sz w:val="24"/>
                <w:szCs w:val="24"/>
              </w:rPr>
              <w:t>the date on which the final Party has signed the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"EIR"</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Environmental Information Regulations 2004;</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“Electronic Invoice”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"Employment Regulations"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the Transfer of Undertakings (Protection of Employment) Regulations 2006 (SI 2006/246) as amended or replaced or any </w:t>
            </w:r>
            <w:r>
              <w:rPr>
                <w:rFonts w:ascii="Arial" w:eastAsia="Arial" w:hAnsi="Arial" w:cs="Arial"/>
                <w:color w:val="000000"/>
                <w:sz w:val="24"/>
                <w:szCs w:val="24"/>
              </w:rPr>
              <w:lastRenderedPageBreak/>
              <w:t>other Regulations implementing the European Council Directive 77/187/EEC;</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lastRenderedPageBreak/>
              <w:t>"End</w:t>
            </w:r>
            <w:r>
              <w:rPr>
                <w:rFonts w:ascii="Arial" w:eastAsia="Arial" w:hAnsi="Arial" w:cs="Arial"/>
                <w:b/>
                <w:color w:val="000000"/>
                <w:sz w:val="24"/>
                <w:szCs w:val="24"/>
              </w:rPr>
              <w:t xml:space="preserve"> Date"</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576"/>
                <w:tab w:val="left" w:pos="144"/>
              </w:tabs>
              <w:spacing w:after="120" w:line="240" w:lineRule="auto"/>
              <w:ind w:firstLine="141"/>
            </w:pPr>
            <w:r>
              <w:rPr>
                <w:rFonts w:ascii="Arial" w:eastAsia="Arial" w:hAnsi="Arial" w:cs="Arial"/>
                <w:color w:val="000000"/>
                <w:sz w:val="24"/>
                <w:szCs w:val="24"/>
              </w:rPr>
              <w:t>the earlier of:</w:t>
            </w:r>
          </w:p>
          <w:p w:rsidR="00362256" w:rsidRDefault="007732C3">
            <w:pPr>
              <w:numPr>
                <w:ilvl w:val="0"/>
                <w:numId w:val="18"/>
              </w:numPr>
              <w:tabs>
                <w:tab w:val="left" w:pos="-576"/>
                <w:tab w:val="left" w:pos="144"/>
              </w:tabs>
              <w:ind w:right="105" w:firstLine="0"/>
            </w:pPr>
            <w:r>
              <w:rPr>
                <w:rFonts w:ascii="Arial" w:eastAsia="Arial" w:hAnsi="Arial" w:cs="Arial"/>
                <w:color w:val="000000"/>
                <w:sz w:val="24"/>
                <w:szCs w:val="24"/>
              </w:rPr>
              <w:t>the Expiry Date (as extended by any Extension Period exercised by the Relevant Authority under Clause 10.1.2); or</w:t>
            </w:r>
          </w:p>
          <w:p w:rsidR="00362256" w:rsidRDefault="007732C3">
            <w:pPr>
              <w:numPr>
                <w:ilvl w:val="0"/>
                <w:numId w:val="18"/>
              </w:numPr>
              <w:tabs>
                <w:tab w:val="left" w:pos="-576"/>
                <w:tab w:val="left" w:pos="144"/>
              </w:tabs>
              <w:spacing w:after="120" w:line="240" w:lineRule="auto"/>
              <w:ind w:right="105" w:firstLine="0"/>
            </w:pPr>
            <w:r>
              <w:rPr>
                <w:rFonts w:ascii="Arial" w:eastAsia="Arial" w:hAnsi="Arial" w:cs="Arial"/>
                <w:color w:val="000000"/>
                <w:sz w:val="24"/>
                <w:szCs w:val="24"/>
              </w:rPr>
              <w:t xml:space="preserve">if a Contract is terminated before the date specified in (a) above, the date of termination of the Contract;  </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"Environmental Policy"</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w:t>
            </w:r>
            <w:r>
              <w:rPr>
                <w:rFonts w:ascii="Arial" w:eastAsia="Arial" w:hAnsi="Arial" w:cs="Arial"/>
                <w:color w:val="000000"/>
                <w:sz w:val="24"/>
                <w:szCs w:val="24"/>
              </w:rPr>
              <w:t>alth and the environment, including any written environmental policy of the Buyer;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"Equality and Human Rights Commission"</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UK Government body named as such as may be renamed or replaced by an equivalent body from time to time;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“Estimated Year 1 Charges”</w:t>
            </w:r>
          </w:p>
        </w:tc>
        <w:tc>
          <w:tcPr>
            <w:tcW w:w="7344"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s>
              <w:spacing w:after="120" w:line="240" w:lineRule="auto"/>
            </w:pPr>
            <w:r>
              <w:rPr>
                <w:rFonts w:ascii="Arial" w:eastAsia="Arial" w:hAnsi="Arial" w:cs="Arial"/>
                <w:color w:val="000000"/>
                <w:sz w:val="24"/>
                <w:szCs w:val="24"/>
              </w:rPr>
              <w:t>the anticipated total Charges payable by the Buyer in the first Contract Year specified in the Order Form;</w:t>
            </w:r>
          </w:p>
        </w:tc>
      </w:tr>
    </w:tbl>
    <w:p w:rsidR="00362256" w:rsidRDefault="00362256">
      <w:pPr>
        <w:spacing w:after="0"/>
        <w:rPr>
          <w:rFonts w:ascii="Arial" w:eastAsia="Arial" w:hAnsi="Arial" w:cs="Arial"/>
          <w:color w:val="000000"/>
          <w:sz w:val="24"/>
          <w:szCs w:val="24"/>
        </w:rPr>
      </w:pPr>
    </w:p>
    <w:tbl>
      <w:tblPr>
        <w:tblStyle w:val="a0"/>
        <w:tblW w:w="9750" w:type="dxa"/>
        <w:tblInd w:w="-107" w:type="dxa"/>
        <w:tblBorders>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399"/>
        <w:gridCol w:w="7351"/>
      </w:tblGrid>
      <w:tr w:rsidR="00362256">
        <w:tc>
          <w:tcPr>
            <w:tcW w:w="2399" w:type="dxa"/>
            <w:tcBorders>
              <w:left w:val="single" w:sz="8" w:space="0" w:color="000000"/>
              <w:bottom w:val="single" w:sz="8" w:space="0" w:color="000000"/>
              <w:right w:val="single" w:sz="8" w:space="0" w:color="000000"/>
            </w:tcBorders>
            <w:shd w:val="clear" w:color="auto" w:fill="auto"/>
          </w:tcPr>
          <w:p w:rsidR="00362256" w:rsidRDefault="007732C3">
            <w:pPr>
              <w:spacing w:after="120" w:line="240" w:lineRule="auto"/>
              <w:ind w:left="29"/>
            </w:pPr>
            <w:r>
              <w:rPr>
                <w:rFonts w:ascii="Arial" w:eastAsia="Arial" w:hAnsi="Arial" w:cs="Arial"/>
                <w:b/>
                <w:color w:val="000000"/>
                <w:sz w:val="24"/>
                <w:szCs w:val="24"/>
              </w:rPr>
              <w:t>"Estimated Yearly Charges"</w:t>
            </w:r>
          </w:p>
        </w:tc>
        <w:tc>
          <w:tcPr>
            <w:tcW w:w="7351" w:type="dxa"/>
            <w:tcBorders>
              <w:left w:val="single" w:sz="8" w:space="0" w:color="000000"/>
              <w:bottom w:val="single" w:sz="8" w:space="0" w:color="000000"/>
              <w:right w:val="single" w:sz="8" w:space="0" w:color="000000"/>
            </w:tcBorders>
            <w:shd w:val="clear" w:color="auto" w:fill="auto"/>
          </w:tcPr>
          <w:p w:rsidR="00362256" w:rsidRDefault="007732C3">
            <w:pPr>
              <w:tabs>
                <w:tab w:val="left" w:pos="-179"/>
              </w:tabs>
              <w:spacing w:after="120" w:line="240" w:lineRule="auto"/>
            </w:pPr>
            <w:r>
              <w:rPr>
                <w:rFonts w:ascii="Arial" w:eastAsia="Arial" w:hAnsi="Arial" w:cs="Arial"/>
                <w:color w:val="000000"/>
                <w:sz w:val="24"/>
                <w:szCs w:val="24"/>
              </w:rPr>
              <w:t>means for the purposes of calculating each Party’s annual liability under clause 11.2:</w:t>
            </w:r>
          </w:p>
          <w:p w:rsidR="00362256" w:rsidRDefault="007732C3">
            <w:pPr>
              <w:tabs>
                <w:tab w:val="left" w:pos="-179"/>
              </w:tabs>
              <w:spacing w:after="120" w:line="240" w:lineRule="auto"/>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in</w:t>
            </w:r>
            <w:r>
              <w:rPr>
                <w:rFonts w:ascii="Arial" w:eastAsia="Arial" w:hAnsi="Arial" w:cs="Arial"/>
                <w:color w:val="000000"/>
                <w:sz w:val="24"/>
                <w:szCs w:val="24"/>
              </w:rPr>
              <w:t xml:space="preserve"> the first Contract Year, the Estimated Year 1 Charges; or</w:t>
            </w:r>
          </w:p>
          <w:p w:rsidR="00362256" w:rsidRDefault="00362256">
            <w:pPr>
              <w:tabs>
                <w:tab w:val="left" w:pos="-179"/>
              </w:tabs>
              <w:spacing w:after="120" w:line="240" w:lineRule="auto"/>
              <w:rPr>
                <w:rFonts w:ascii="Arial" w:eastAsia="Arial" w:hAnsi="Arial" w:cs="Arial"/>
                <w:color w:val="000000"/>
                <w:sz w:val="24"/>
                <w:szCs w:val="24"/>
              </w:rPr>
            </w:pPr>
          </w:p>
          <w:p w:rsidR="00362256" w:rsidRDefault="007732C3">
            <w:pPr>
              <w:tabs>
                <w:tab w:val="left" w:pos="-179"/>
              </w:tabs>
              <w:spacing w:after="120" w:line="240" w:lineRule="auto"/>
            </w:pPr>
            <w:r>
              <w:rPr>
                <w:rFonts w:ascii="Arial" w:eastAsia="Arial" w:hAnsi="Arial" w:cs="Arial"/>
                <w:color w:val="000000"/>
                <w:sz w:val="24"/>
                <w:szCs w:val="24"/>
              </w:rPr>
              <w:t>ii) in any subsequent Contract Years, the Charges paid or payable in the previous Call-off Contract Year; or</w:t>
            </w:r>
          </w:p>
          <w:p w:rsidR="00362256" w:rsidRDefault="00362256">
            <w:pPr>
              <w:tabs>
                <w:tab w:val="left" w:pos="-179"/>
              </w:tabs>
              <w:spacing w:after="120" w:line="240" w:lineRule="auto"/>
              <w:rPr>
                <w:rFonts w:ascii="Arial" w:eastAsia="Arial" w:hAnsi="Arial" w:cs="Arial"/>
                <w:color w:val="000000"/>
                <w:sz w:val="24"/>
                <w:szCs w:val="24"/>
              </w:rPr>
            </w:pPr>
          </w:p>
          <w:p w:rsidR="00362256" w:rsidRDefault="007732C3">
            <w:pPr>
              <w:tabs>
                <w:tab w:val="left" w:pos="-179"/>
              </w:tabs>
              <w:spacing w:after="120" w:line="240" w:lineRule="auto"/>
            </w:pPr>
            <w:r>
              <w:rPr>
                <w:rFonts w:ascii="Arial" w:eastAsia="Arial" w:hAnsi="Arial" w:cs="Arial"/>
                <w:color w:val="000000"/>
                <w:sz w:val="24"/>
                <w:szCs w:val="24"/>
              </w:rPr>
              <w:t>iii) after the end of the Call-off Contract, the Charges paid or payable in the last Contract Year during the Call-off Contract Period;  </w:t>
            </w:r>
          </w:p>
        </w:tc>
      </w:tr>
      <w:tr w:rsidR="00362256">
        <w:tc>
          <w:tcPr>
            <w:tcW w:w="2399" w:type="dxa"/>
            <w:tcBorders>
              <w:top w:val="single" w:sz="8" w:space="0" w:color="000000"/>
              <w:left w:val="single" w:sz="8" w:space="0" w:color="000000"/>
              <w:bottom w:val="single" w:sz="8" w:space="0" w:color="000000"/>
              <w:right w:val="single" w:sz="8" w:space="0" w:color="000000"/>
            </w:tcBorders>
            <w:shd w:val="clear" w:color="auto" w:fill="auto"/>
          </w:tcPr>
          <w:p w:rsidR="00362256" w:rsidRDefault="007732C3">
            <w:pPr>
              <w:spacing w:after="120" w:line="240" w:lineRule="auto"/>
              <w:ind w:left="29"/>
            </w:pPr>
            <w:r>
              <w:rPr>
                <w:rFonts w:ascii="Arial" w:eastAsia="Arial" w:hAnsi="Arial" w:cs="Arial"/>
                <w:sz w:val="24"/>
                <w:szCs w:val="24"/>
              </w:rPr>
              <w:t>“</w:t>
            </w:r>
            <w:r>
              <w:rPr>
                <w:rFonts w:ascii="Arial" w:eastAsia="Arial" w:hAnsi="Arial" w:cs="Arial"/>
                <w:b/>
                <w:sz w:val="24"/>
                <w:szCs w:val="24"/>
              </w:rPr>
              <w:t>Exempt Buyer</w:t>
            </w:r>
            <w:r>
              <w:rPr>
                <w:rFonts w:ascii="Arial" w:eastAsia="Arial" w:hAnsi="Arial" w:cs="Arial"/>
                <w:sz w:val="24"/>
                <w:szCs w:val="24"/>
              </w:rPr>
              <w:t>”</w:t>
            </w:r>
          </w:p>
        </w:tc>
        <w:tc>
          <w:tcPr>
            <w:tcW w:w="7351" w:type="dxa"/>
            <w:tcBorders>
              <w:top w:val="single" w:sz="8" w:space="0" w:color="000000"/>
              <w:left w:val="single" w:sz="8" w:space="0" w:color="000000"/>
              <w:bottom w:val="single" w:sz="8" w:space="0" w:color="000000"/>
              <w:right w:val="single" w:sz="8" w:space="0" w:color="000000"/>
            </w:tcBorders>
            <w:shd w:val="clear" w:color="auto" w:fill="auto"/>
          </w:tcPr>
          <w:p w:rsidR="00362256" w:rsidRDefault="007732C3">
            <w:r>
              <w:rPr>
                <w:rFonts w:ascii="Arial" w:eastAsia="Arial" w:hAnsi="Arial" w:cs="Arial"/>
                <w:color w:val="000000"/>
                <w:sz w:val="24"/>
                <w:szCs w:val="24"/>
              </w:rPr>
              <w:t>a public sector purchaser that is:</w:t>
            </w:r>
          </w:p>
          <w:p w:rsidR="00362256" w:rsidRDefault="007732C3">
            <w:pPr>
              <w:numPr>
                <w:ilvl w:val="0"/>
                <w:numId w:val="3"/>
              </w:numPr>
              <w:tabs>
                <w:tab w:val="left" w:pos="-179"/>
                <w:tab w:val="left" w:pos="-9"/>
              </w:tabs>
              <w:spacing w:after="120" w:line="240" w:lineRule="auto"/>
              <w:ind w:left="388" w:firstLine="0"/>
            </w:pPr>
            <w:r>
              <w:rPr>
                <w:rFonts w:ascii="Arial" w:eastAsia="Arial" w:hAnsi="Arial" w:cs="Arial"/>
                <w:color w:val="000000"/>
                <w:sz w:val="24"/>
                <w:szCs w:val="24"/>
              </w:rPr>
              <w:t>eligible to use the Framework Contract; and</w:t>
            </w:r>
          </w:p>
          <w:p w:rsidR="00362256" w:rsidRDefault="007732C3">
            <w:pPr>
              <w:numPr>
                <w:ilvl w:val="0"/>
                <w:numId w:val="3"/>
              </w:numPr>
              <w:tabs>
                <w:tab w:val="left" w:pos="-179"/>
                <w:tab w:val="left" w:pos="-9"/>
              </w:tabs>
              <w:spacing w:after="120" w:line="240" w:lineRule="auto"/>
              <w:ind w:left="388" w:firstLine="0"/>
            </w:pPr>
            <w:r>
              <w:rPr>
                <w:rFonts w:ascii="Arial" w:eastAsia="Arial" w:hAnsi="Arial" w:cs="Arial"/>
                <w:color w:val="000000"/>
                <w:sz w:val="24"/>
                <w:szCs w:val="24"/>
              </w:rPr>
              <w:t>is entering into an Exe</w:t>
            </w:r>
            <w:r>
              <w:rPr>
                <w:rFonts w:ascii="Arial" w:eastAsia="Arial" w:hAnsi="Arial" w:cs="Arial"/>
                <w:color w:val="000000"/>
                <w:sz w:val="24"/>
                <w:szCs w:val="24"/>
              </w:rPr>
              <w:t>mpt Call-off Contract that is not subject to (as applicable) any of:</w:t>
            </w:r>
          </w:p>
          <w:p w:rsidR="00362256" w:rsidRDefault="007732C3">
            <w:pPr>
              <w:numPr>
                <w:ilvl w:val="1"/>
                <w:numId w:val="3"/>
              </w:numPr>
              <w:tabs>
                <w:tab w:val="left" w:pos="-179"/>
                <w:tab w:val="left" w:pos="-9"/>
              </w:tabs>
              <w:spacing w:after="120" w:line="240" w:lineRule="auto"/>
              <w:ind w:left="814" w:firstLine="0"/>
            </w:pPr>
            <w:r>
              <w:rPr>
                <w:rFonts w:ascii="Arial" w:eastAsia="Arial" w:hAnsi="Arial" w:cs="Arial"/>
                <w:color w:val="000000"/>
                <w:sz w:val="24"/>
                <w:szCs w:val="24"/>
              </w:rPr>
              <w:t>the Regulations;</w:t>
            </w:r>
          </w:p>
          <w:p w:rsidR="00362256" w:rsidRDefault="007732C3">
            <w:pPr>
              <w:numPr>
                <w:ilvl w:val="1"/>
                <w:numId w:val="3"/>
              </w:numPr>
              <w:tabs>
                <w:tab w:val="left" w:pos="-179"/>
                <w:tab w:val="left" w:pos="-9"/>
              </w:tabs>
              <w:spacing w:after="120" w:line="240" w:lineRule="auto"/>
              <w:ind w:left="814" w:firstLine="0"/>
            </w:pPr>
            <w:r>
              <w:rPr>
                <w:rFonts w:ascii="Arial" w:eastAsia="Arial" w:hAnsi="Arial" w:cs="Arial"/>
                <w:color w:val="000000"/>
                <w:sz w:val="24"/>
                <w:szCs w:val="24"/>
              </w:rPr>
              <w:t>the Concession Contracts Regulations 2016 (SI 2016/273);</w:t>
            </w:r>
          </w:p>
          <w:p w:rsidR="00362256" w:rsidRDefault="007732C3">
            <w:pPr>
              <w:numPr>
                <w:ilvl w:val="1"/>
                <w:numId w:val="3"/>
              </w:numPr>
              <w:tabs>
                <w:tab w:val="left" w:pos="-179"/>
                <w:tab w:val="left" w:pos="-9"/>
              </w:tabs>
              <w:spacing w:after="120" w:line="240" w:lineRule="auto"/>
              <w:ind w:left="814" w:firstLine="0"/>
            </w:pPr>
            <w:r>
              <w:rPr>
                <w:rFonts w:ascii="Arial" w:eastAsia="Arial" w:hAnsi="Arial" w:cs="Arial"/>
                <w:color w:val="000000"/>
                <w:sz w:val="24"/>
                <w:szCs w:val="24"/>
              </w:rPr>
              <w:t>the Utilities Contracts Regulations 2016 (SI 2016/274);</w:t>
            </w:r>
          </w:p>
          <w:p w:rsidR="00362256" w:rsidRDefault="007732C3">
            <w:pPr>
              <w:numPr>
                <w:ilvl w:val="1"/>
                <w:numId w:val="3"/>
              </w:numPr>
              <w:tabs>
                <w:tab w:val="left" w:pos="-179"/>
                <w:tab w:val="left" w:pos="-9"/>
              </w:tabs>
              <w:spacing w:after="120" w:line="240" w:lineRule="auto"/>
              <w:ind w:left="814" w:firstLine="0"/>
            </w:pPr>
            <w:r>
              <w:rPr>
                <w:rFonts w:ascii="Arial" w:eastAsia="Arial" w:hAnsi="Arial" w:cs="Arial"/>
                <w:color w:val="000000"/>
                <w:sz w:val="24"/>
                <w:szCs w:val="24"/>
              </w:rPr>
              <w:t xml:space="preserve">the Defence and Security Public Contracts </w:t>
            </w:r>
            <w:r>
              <w:rPr>
                <w:rFonts w:ascii="Arial" w:eastAsia="Arial" w:hAnsi="Arial" w:cs="Arial"/>
                <w:color w:val="000000"/>
                <w:sz w:val="24"/>
                <w:szCs w:val="24"/>
              </w:rPr>
              <w:lastRenderedPageBreak/>
              <w:t>Regulations 2011 (SI 2011/1848);</w:t>
            </w:r>
          </w:p>
          <w:p w:rsidR="00362256" w:rsidRDefault="007732C3">
            <w:pPr>
              <w:numPr>
                <w:ilvl w:val="1"/>
                <w:numId w:val="3"/>
              </w:numPr>
              <w:tabs>
                <w:tab w:val="left" w:pos="-179"/>
                <w:tab w:val="left" w:pos="-9"/>
              </w:tabs>
              <w:spacing w:after="120" w:line="240" w:lineRule="auto"/>
              <w:ind w:left="814" w:firstLine="0"/>
            </w:pPr>
            <w:r>
              <w:rPr>
                <w:rFonts w:ascii="Arial" w:eastAsia="Arial" w:hAnsi="Arial" w:cs="Arial"/>
                <w:color w:val="000000"/>
                <w:sz w:val="24"/>
                <w:szCs w:val="24"/>
              </w:rPr>
              <w:t>the Remedies Directive (2007/66/EC);</w:t>
            </w:r>
          </w:p>
          <w:p w:rsidR="00362256" w:rsidRDefault="007732C3">
            <w:pPr>
              <w:numPr>
                <w:ilvl w:val="1"/>
                <w:numId w:val="3"/>
              </w:numPr>
              <w:tabs>
                <w:tab w:val="left" w:pos="-179"/>
                <w:tab w:val="left" w:pos="-9"/>
              </w:tabs>
              <w:spacing w:after="120" w:line="240" w:lineRule="auto"/>
              <w:ind w:left="814" w:firstLine="0"/>
            </w:pPr>
            <w:r>
              <w:rPr>
                <w:rFonts w:ascii="Arial" w:eastAsia="Arial" w:hAnsi="Arial" w:cs="Arial"/>
                <w:color w:val="000000"/>
                <w:sz w:val="24"/>
                <w:szCs w:val="24"/>
              </w:rPr>
              <w:t>Directive 2014/23/EU of the European Parliament and Council;</w:t>
            </w:r>
          </w:p>
          <w:p w:rsidR="00362256" w:rsidRDefault="007732C3">
            <w:pPr>
              <w:numPr>
                <w:ilvl w:val="1"/>
                <w:numId w:val="3"/>
              </w:numPr>
              <w:tabs>
                <w:tab w:val="left" w:pos="-179"/>
                <w:tab w:val="left" w:pos="-9"/>
              </w:tabs>
              <w:spacing w:after="120" w:line="240" w:lineRule="auto"/>
              <w:ind w:left="814" w:firstLine="0"/>
            </w:pPr>
            <w:r>
              <w:rPr>
                <w:rFonts w:ascii="Arial" w:eastAsia="Arial" w:hAnsi="Arial" w:cs="Arial"/>
                <w:color w:val="000000"/>
                <w:sz w:val="24"/>
                <w:szCs w:val="24"/>
              </w:rPr>
              <w:t>Directive 2014/24/EU of the European Parliament and Council;</w:t>
            </w:r>
          </w:p>
          <w:p w:rsidR="00362256" w:rsidRDefault="007732C3">
            <w:pPr>
              <w:numPr>
                <w:ilvl w:val="1"/>
                <w:numId w:val="3"/>
              </w:numPr>
              <w:tabs>
                <w:tab w:val="left" w:pos="-179"/>
                <w:tab w:val="left" w:pos="-9"/>
              </w:tabs>
              <w:spacing w:after="120" w:line="240" w:lineRule="auto"/>
              <w:ind w:left="814" w:firstLine="0"/>
            </w:pPr>
            <w:r>
              <w:rPr>
                <w:rFonts w:ascii="Arial" w:eastAsia="Arial" w:hAnsi="Arial" w:cs="Arial"/>
                <w:color w:val="000000"/>
                <w:sz w:val="24"/>
                <w:szCs w:val="24"/>
              </w:rPr>
              <w:t>Directive 2014/25/EU o</w:t>
            </w:r>
            <w:r>
              <w:rPr>
                <w:rFonts w:ascii="Arial" w:eastAsia="Arial" w:hAnsi="Arial" w:cs="Arial"/>
                <w:color w:val="000000"/>
                <w:sz w:val="24"/>
                <w:szCs w:val="24"/>
              </w:rPr>
              <w:t>f the European Parliament and Council; or</w:t>
            </w:r>
          </w:p>
          <w:p w:rsidR="00362256" w:rsidRDefault="007732C3">
            <w:pPr>
              <w:numPr>
                <w:ilvl w:val="1"/>
                <w:numId w:val="3"/>
              </w:numPr>
              <w:tabs>
                <w:tab w:val="left" w:pos="-179"/>
                <w:tab w:val="left" w:pos="-9"/>
              </w:tabs>
              <w:spacing w:after="120" w:line="240" w:lineRule="auto"/>
              <w:ind w:left="814" w:firstLine="0"/>
            </w:pPr>
            <w:r>
              <w:rPr>
                <w:rFonts w:ascii="Arial" w:eastAsia="Arial" w:hAnsi="Arial" w:cs="Arial"/>
                <w:color w:val="000000"/>
                <w:sz w:val="24"/>
                <w:szCs w:val="24"/>
              </w:rPr>
              <w:t>Directive 2009/81/EC of the European Parliament and Council;</w:t>
            </w:r>
          </w:p>
        </w:tc>
      </w:tr>
      <w:tr w:rsidR="00362256">
        <w:trPr>
          <w:trHeight w:val="1289"/>
        </w:trPr>
        <w:tc>
          <w:tcPr>
            <w:tcW w:w="2399" w:type="dxa"/>
            <w:tcBorders>
              <w:top w:val="single" w:sz="8" w:space="0" w:color="000000"/>
              <w:left w:val="single" w:sz="8" w:space="0" w:color="000000"/>
              <w:bottom w:val="single" w:sz="8" w:space="0" w:color="000000"/>
              <w:right w:val="single" w:sz="8" w:space="0" w:color="000000"/>
            </w:tcBorders>
            <w:shd w:val="clear" w:color="auto" w:fill="auto"/>
          </w:tcPr>
          <w:p w:rsidR="00362256" w:rsidRDefault="007732C3">
            <w:pPr>
              <w:spacing w:after="120" w:line="240" w:lineRule="auto"/>
              <w:ind w:left="29"/>
            </w:pPr>
            <w:r>
              <w:rPr>
                <w:rFonts w:ascii="Arial" w:eastAsia="Arial" w:hAnsi="Arial" w:cs="Arial"/>
                <w:sz w:val="24"/>
                <w:szCs w:val="24"/>
              </w:rPr>
              <w:lastRenderedPageBreak/>
              <w:t>“</w:t>
            </w:r>
            <w:r>
              <w:rPr>
                <w:rFonts w:ascii="Arial" w:eastAsia="Arial" w:hAnsi="Arial" w:cs="Arial"/>
                <w:b/>
                <w:sz w:val="24"/>
                <w:szCs w:val="24"/>
              </w:rPr>
              <w:t>Exempt Call-off Contract</w:t>
            </w:r>
            <w:r>
              <w:rPr>
                <w:rFonts w:ascii="Arial" w:eastAsia="Arial" w:hAnsi="Arial" w:cs="Arial"/>
                <w:sz w:val="24"/>
                <w:szCs w:val="24"/>
              </w:rPr>
              <w:t>”</w:t>
            </w:r>
          </w:p>
        </w:tc>
        <w:tc>
          <w:tcPr>
            <w:tcW w:w="7351" w:type="dxa"/>
            <w:tcBorders>
              <w:top w:val="single" w:sz="8" w:space="0" w:color="000000"/>
              <w:left w:val="single" w:sz="8" w:space="0" w:color="000000"/>
              <w:bottom w:val="single" w:sz="8" w:space="0" w:color="000000"/>
              <w:right w:val="single" w:sz="8" w:space="0" w:color="000000"/>
            </w:tcBorders>
            <w:shd w:val="clear" w:color="auto" w:fill="auto"/>
          </w:tcPr>
          <w:p w:rsidR="00362256" w:rsidRDefault="007732C3">
            <w:pPr>
              <w:tabs>
                <w:tab w:val="left" w:pos="-179"/>
              </w:tabs>
              <w:spacing w:after="120" w:line="240" w:lineRule="auto"/>
            </w:pPr>
            <w:r>
              <w:rPr>
                <w:rFonts w:ascii="Arial" w:eastAsia="Arial" w:hAnsi="Arial" w:cs="Arial"/>
                <w:color w:val="000000"/>
                <w:sz w:val="24"/>
                <w:szCs w:val="24"/>
              </w:rPr>
              <w:t>the contract between the Exempt Buyer and the Supplier for Deliverables which consists of the terms set out and referred to i</w:t>
            </w:r>
            <w:r>
              <w:rPr>
                <w:rFonts w:ascii="Arial" w:eastAsia="Arial" w:hAnsi="Arial" w:cs="Arial"/>
                <w:color w:val="000000"/>
                <w:sz w:val="24"/>
                <w:szCs w:val="24"/>
              </w:rPr>
              <w:t>n the Order Form incorporating and, where necessary, amending, refining or adding to the terms of the Framework Contract;</w:t>
            </w:r>
          </w:p>
        </w:tc>
      </w:tr>
      <w:tr w:rsidR="00362256">
        <w:tc>
          <w:tcPr>
            <w:tcW w:w="2399" w:type="dxa"/>
            <w:tcBorders>
              <w:top w:val="single" w:sz="8" w:space="0" w:color="000000"/>
              <w:left w:val="single" w:sz="8" w:space="0" w:color="000000"/>
              <w:bottom w:val="single" w:sz="8" w:space="0" w:color="000000"/>
              <w:right w:val="single" w:sz="8" w:space="0" w:color="000000"/>
            </w:tcBorders>
            <w:shd w:val="clear" w:color="auto" w:fill="auto"/>
          </w:tcPr>
          <w:p w:rsidR="00362256" w:rsidRDefault="007732C3">
            <w:pPr>
              <w:spacing w:after="120" w:line="240" w:lineRule="auto"/>
              <w:ind w:left="29"/>
            </w:pPr>
            <w:r>
              <w:rPr>
                <w:rFonts w:ascii="Arial" w:eastAsia="Arial" w:hAnsi="Arial" w:cs="Arial"/>
                <w:sz w:val="24"/>
                <w:szCs w:val="24"/>
              </w:rPr>
              <w:t>“</w:t>
            </w:r>
            <w:r>
              <w:rPr>
                <w:rFonts w:ascii="Arial" w:eastAsia="Arial" w:hAnsi="Arial" w:cs="Arial"/>
                <w:b/>
                <w:sz w:val="24"/>
                <w:szCs w:val="24"/>
              </w:rPr>
              <w:t>Exempt Procurement Amendments</w:t>
            </w:r>
            <w:r>
              <w:rPr>
                <w:rFonts w:ascii="Arial" w:eastAsia="Arial" w:hAnsi="Arial" w:cs="Arial"/>
                <w:sz w:val="24"/>
                <w:szCs w:val="24"/>
              </w:rPr>
              <w:t>”</w:t>
            </w:r>
          </w:p>
        </w:tc>
        <w:tc>
          <w:tcPr>
            <w:tcW w:w="7351" w:type="dxa"/>
            <w:tcBorders>
              <w:top w:val="single" w:sz="8" w:space="0" w:color="000000"/>
              <w:left w:val="single" w:sz="8" w:space="0" w:color="000000"/>
              <w:bottom w:val="single" w:sz="8" w:space="0" w:color="000000"/>
              <w:right w:val="single" w:sz="8" w:space="0" w:color="000000"/>
            </w:tcBorders>
            <w:shd w:val="clear" w:color="auto" w:fill="auto"/>
          </w:tcPr>
          <w:p w:rsidR="00362256" w:rsidRDefault="007732C3">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w:t>
            </w:r>
            <w:r>
              <w:rPr>
                <w:rFonts w:ascii="Arial" w:eastAsia="Arial" w:hAnsi="Arial" w:cs="Arial"/>
                <w:color w:val="000000"/>
                <w:sz w:val="24"/>
                <w:szCs w:val="24"/>
              </w:rPr>
              <w:t>cable to that Exempt Buyer;</w:t>
            </w:r>
          </w:p>
        </w:tc>
      </w:tr>
    </w:tbl>
    <w:p w:rsidR="00362256" w:rsidRDefault="00362256">
      <w:pPr>
        <w:spacing w:after="0"/>
        <w:rPr>
          <w:rFonts w:ascii="Arial" w:eastAsia="Arial" w:hAnsi="Arial" w:cs="Arial"/>
          <w:color w:val="000000"/>
          <w:sz w:val="24"/>
          <w:szCs w:val="24"/>
        </w:rPr>
      </w:pPr>
    </w:p>
    <w:tbl>
      <w:tblPr>
        <w:tblStyle w:val="a1"/>
        <w:tblW w:w="97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3"/>
        <w:gridCol w:w="7332"/>
      </w:tblGrid>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"Existing IPR"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“Exit Day”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shall have the meaning in the European Union (Withdrawal) Act 2018;</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"Expiry Date"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576"/>
                <w:tab w:val="left" w:pos="144"/>
              </w:tabs>
              <w:spacing w:after="120" w:line="240" w:lineRule="auto"/>
            </w:pPr>
            <w:r>
              <w:rPr>
                <w:rFonts w:ascii="Arial" w:eastAsia="Arial" w:hAnsi="Arial" w:cs="Arial"/>
                <w:color w:val="000000"/>
                <w:sz w:val="24"/>
                <w:szCs w:val="24"/>
              </w:rPr>
              <w:t>the Framework Expiry Date or the Call-Off Expiry Date (as the context dictates);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"Extension Period"</w:t>
            </w:r>
          </w:p>
          <w:p w:rsidR="00362256" w:rsidRDefault="00362256">
            <w:pPr>
              <w:spacing w:line="240" w:lineRule="auto"/>
              <w:ind w:left="142" w:firstLine="720"/>
              <w:rPr>
                <w:rFonts w:ascii="Arial" w:eastAsia="Arial" w:hAnsi="Arial" w:cs="Arial"/>
                <w:sz w:val="24"/>
                <w:szCs w:val="24"/>
              </w:rPr>
            </w:pP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Framework Optional Extension Period or the Call-Off Optional Extension Period as the context dictates;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sz w:val="24"/>
                <w:szCs w:val="24"/>
              </w:rPr>
              <w:t>“Financial Reports”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ind w:left="164" w:hanging="164"/>
            </w:pPr>
            <w:r>
              <w:rPr>
                <w:rFonts w:ascii="Arial" w:eastAsia="Arial" w:hAnsi="Arial" w:cs="Arial"/>
                <w:sz w:val="24"/>
                <w:szCs w:val="24"/>
              </w:rPr>
              <w:t xml:space="preserve"> a report by the Supplier to the Buyer that:</w:t>
            </w:r>
          </w:p>
          <w:p w:rsidR="00362256" w:rsidRDefault="007732C3">
            <w:pPr>
              <w:ind w:left="282" w:hanging="282"/>
            </w:pPr>
            <w:r>
              <w:rPr>
                <w:rFonts w:ascii="Arial" w:eastAsia="Arial" w:hAnsi="Arial" w:cs="Arial"/>
                <w:sz w:val="24"/>
                <w:szCs w:val="24"/>
              </w:rPr>
              <w:t>(a) provides a true and fair reflection of the Costs and Supplier Profit Margin for</w:t>
            </w:r>
            <w:r>
              <w:rPr>
                <w:rFonts w:ascii="Arial" w:eastAsia="Arial" w:hAnsi="Arial" w:cs="Arial"/>
                <w:sz w:val="24"/>
                <w:szCs w:val="24"/>
              </w:rPr>
              <w:t>ecast by the Supplier;</w:t>
            </w:r>
          </w:p>
          <w:p w:rsidR="00362256" w:rsidRDefault="007732C3">
            <w:pPr>
              <w:ind w:left="282" w:hanging="282"/>
            </w:pPr>
            <w:r>
              <w:rPr>
                <w:rFonts w:ascii="Arial" w:eastAsia="Arial" w:hAnsi="Arial" w:cs="Arial"/>
                <w:sz w:val="24"/>
                <w:szCs w:val="24"/>
              </w:rPr>
              <w:t>(b) provides detail a true and fair reflection of the costs and expenses to be incurred by Key Subcontractors (as requested by the Buyer);</w:t>
            </w:r>
          </w:p>
          <w:p w:rsidR="00362256" w:rsidRDefault="007732C3">
            <w:pPr>
              <w:ind w:left="282" w:hanging="282"/>
            </w:pPr>
            <w:r>
              <w:rPr>
                <w:rFonts w:ascii="Arial" w:eastAsia="Arial" w:hAnsi="Arial" w:cs="Arial"/>
                <w:sz w:val="24"/>
                <w:szCs w:val="24"/>
              </w:rPr>
              <w:t xml:space="preserve">(c) is in the same software package (Microsoft Excel or Microsoft Word), layout and format as </w:t>
            </w:r>
            <w:r>
              <w:rPr>
                <w:rFonts w:ascii="Arial" w:eastAsia="Arial" w:hAnsi="Arial" w:cs="Arial"/>
                <w:sz w:val="24"/>
                <w:szCs w:val="24"/>
              </w:rPr>
              <w:t xml:space="preserve">the blank templates which have been issued by the Buyer to the Supplier on or before the Start </w:t>
            </w:r>
            <w:r>
              <w:rPr>
                <w:rFonts w:ascii="Arial" w:eastAsia="Arial" w:hAnsi="Arial" w:cs="Arial"/>
                <w:sz w:val="24"/>
                <w:szCs w:val="24"/>
              </w:rPr>
              <w:lastRenderedPageBreak/>
              <w:t>Date for the purposes of the Contract; and</w:t>
            </w:r>
          </w:p>
          <w:p w:rsidR="00362256" w:rsidRDefault="007732C3">
            <w:pPr>
              <w:ind w:left="282" w:hanging="282"/>
            </w:pPr>
            <w:r>
              <w:rPr>
                <w:rFonts w:ascii="Arial" w:eastAsia="Arial" w:hAnsi="Arial" w:cs="Arial"/>
                <w:sz w:val="24"/>
                <w:szCs w:val="24"/>
              </w:rPr>
              <w:t>(d) is certified by the Supplier’s Chief Financial Officer or Director of Finance;</w:t>
            </w:r>
          </w:p>
          <w:p w:rsidR="00362256" w:rsidRDefault="00362256">
            <w:pPr>
              <w:spacing w:line="240" w:lineRule="auto"/>
              <w:ind w:left="164" w:hanging="164"/>
              <w:rPr>
                <w:rFonts w:ascii="Arial" w:eastAsia="Arial" w:hAnsi="Arial" w:cs="Arial"/>
                <w:sz w:val="24"/>
                <w:szCs w:val="24"/>
              </w:rPr>
            </w:pP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sz w:val="24"/>
                <w:szCs w:val="24"/>
              </w:rPr>
              <w:lastRenderedPageBreak/>
              <w:t>“Financial Representative”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ind w:left="164" w:hanging="24"/>
            </w:pPr>
            <w:r>
              <w:rPr>
                <w:rFonts w:ascii="Arial" w:eastAsia="Arial" w:hAnsi="Arial" w:cs="Arial"/>
                <w:sz w:val="24"/>
                <w:szCs w:val="24"/>
              </w:rPr>
              <w:t>a reasonably skilled and experienced member of the Supplier Staff who has specific responsibility for preparing, maintaining, facilitating access to, discussing and explaining the records and accounts of everything to do with the Contract (as referred to i</w:t>
            </w:r>
            <w:r>
              <w:rPr>
                <w:rFonts w:ascii="Arial" w:eastAsia="Arial" w:hAnsi="Arial" w:cs="Arial"/>
                <w:sz w:val="24"/>
                <w:szCs w:val="24"/>
              </w:rPr>
              <w:t>n Clause 6), Financial Reports and Open Book Data;</w:t>
            </w:r>
          </w:p>
          <w:p w:rsidR="00362256" w:rsidRDefault="00362256">
            <w:pPr>
              <w:spacing w:line="240" w:lineRule="auto"/>
              <w:ind w:left="164" w:hanging="164"/>
              <w:rPr>
                <w:rFonts w:ascii="Arial" w:eastAsia="Arial" w:hAnsi="Arial" w:cs="Arial"/>
                <w:sz w:val="24"/>
                <w:szCs w:val="24"/>
              </w:rPr>
            </w:pP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sz w:val="24"/>
                <w:szCs w:val="24"/>
              </w:rPr>
              <w:t>“Financial Transparency Objectives”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ind w:left="282" w:hanging="282"/>
            </w:pPr>
            <w:r>
              <w:rPr>
                <w:rFonts w:ascii="Arial" w:eastAsia="Arial" w:hAnsi="Arial" w:cs="Arial"/>
                <w:sz w:val="24"/>
                <w:szCs w:val="24"/>
              </w:rPr>
              <w:t>(a) the Buyer having a clear analysis of the Costs, Overhead recoveries (where relevant), time spent by Supplier Staff in providing the Services and Supplier Profit Ma</w:t>
            </w:r>
            <w:r>
              <w:rPr>
                <w:rFonts w:ascii="Arial" w:eastAsia="Arial" w:hAnsi="Arial" w:cs="Arial"/>
                <w:sz w:val="24"/>
                <w:szCs w:val="24"/>
              </w:rPr>
              <w:t>rgin so that it can understand any payment sought by the Supplier;</w:t>
            </w:r>
          </w:p>
          <w:p w:rsidR="00362256" w:rsidRDefault="007732C3">
            <w:pPr>
              <w:ind w:left="282" w:hanging="282"/>
            </w:pPr>
            <w:r>
              <w:rPr>
                <w:rFonts w:ascii="Arial" w:eastAsia="Arial" w:hAnsi="Arial" w:cs="Arial"/>
                <w:sz w:val="24"/>
                <w:szCs w:val="24"/>
              </w:rPr>
              <w:t>(b) the Parties being able to understand Costs forecasts and to have confidence that these are based on justifiable numbers and appropriate forecasting techniques;</w:t>
            </w:r>
          </w:p>
          <w:p w:rsidR="00362256" w:rsidRDefault="007732C3">
            <w:pPr>
              <w:ind w:left="282" w:hanging="282"/>
            </w:pPr>
            <w:r>
              <w:rPr>
                <w:rFonts w:ascii="Arial" w:eastAsia="Arial" w:hAnsi="Arial" w:cs="Arial"/>
                <w:sz w:val="24"/>
                <w:szCs w:val="24"/>
              </w:rPr>
              <w:t>(c) the Parties being abl</w:t>
            </w:r>
            <w:r>
              <w:rPr>
                <w:rFonts w:ascii="Arial" w:eastAsia="Arial" w:hAnsi="Arial" w:cs="Arial"/>
                <w:sz w:val="24"/>
                <w:szCs w:val="24"/>
              </w:rPr>
              <w:t>e to understand the quantitative impact of any Variations that affect ongoing Costs and identifying how these could be mitigated and/or reflected in the Charges;</w:t>
            </w:r>
          </w:p>
          <w:p w:rsidR="00362256" w:rsidRDefault="007732C3">
            <w:pPr>
              <w:ind w:left="282" w:hanging="282"/>
            </w:pPr>
            <w:r>
              <w:rPr>
                <w:rFonts w:ascii="Arial" w:eastAsia="Arial" w:hAnsi="Arial" w:cs="Arial"/>
                <w:sz w:val="24"/>
                <w:szCs w:val="24"/>
              </w:rPr>
              <w:t>(d) the Parties being able to review, address issues with and re-forecast progress in relation to the provision of the Services;</w:t>
            </w:r>
          </w:p>
          <w:p w:rsidR="00362256" w:rsidRDefault="007732C3">
            <w:pPr>
              <w:ind w:left="282" w:hanging="282"/>
            </w:pPr>
            <w:r>
              <w:rPr>
                <w:rFonts w:ascii="Arial" w:eastAsia="Arial" w:hAnsi="Arial" w:cs="Arial"/>
                <w:sz w:val="24"/>
                <w:szCs w:val="24"/>
              </w:rPr>
              <w:t>(e) the Parties challenging each other with ideas for efficiency and improvements; and</w:t>
            </w:r>
          </w:p>
          <w:p w:rsidR="00362256" w:rsidRDefault="007732C3">
            <w:pPr>
              <w:ind w:left="282" w:hanging="282"/>
            </w:pPr>
            <w:r>
              <w:rPr>
                <w:rFonts w:ascii="Arial" w:eastAsia="Arial" w:hAnsi="Arial" w:cs="Arial"/>
                <w:sz w:val="24"/>
                <w:szCs w:val="24"/>
              </w:rPr>
              <w:t>(f) enabling the Buyer to demonstrate th</w:t>
            </w:r>
            <w:r>
              <w:rPr>
                <w:rFonts w:ascii="Arial" w:eastAsia="Arial" w:hAnsi="Arial" w:cs="Arial"/>
                <w:sz w:val="24"/>
                <w:szCs w:val="24"/>
              </w:rPr>
              <w:t>at it is achieving value for money for the taxpayer relative to current market prices;</w:t>
            </w:r>
          </w:p>
          <w:p w:rsidR="00362256" w:rsidRDefault="00362256">
            <w:pPr>
              <w:spacing w:line="240" w:lineRule="auto"/>
              <w:ind w:left="164" w:hanging="164"/>
              <w:rPr>
                <w:rFonts w:ascii="Arial" w:eastAsia="Arial" w:hAnsi="Arial" w:cs="Arial"/>
                <w:sz w:val="24"/>
                <w:szCs w:val="24"/>
              </w:rPr>
            </w:pP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"FOIA"</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Freedom of Information Act 2000 and any subordinate legislation made under that Act from time to time together with any guidance and/or codes of practice is</w:t>
            </w:r>
            <w:r>
              <w:rPr>
                <w:rFonts w:ascii="Arial" w:eastAsia="Arial" w:hAnsi="Arial" w:cs="Arial"/>
                <w:color w:val="000000"/>
                <w:sz w:val="24"/>
                <w:szCs w:val="24"/>
              </w:rPr>
              <w:t>sued by the Information Commissioner or relevant Government department in relation to such legislation;</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"Force Majeure Event"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 event, occurrence, circumstance, matter or cause affecting the performance by either the Relevant Authority or the Supplier o</w:t>
            </w:r>
            <w:r>
              <w:rPr>
                <w:rFonts w:ascii="Arial" w:eastAsia="Arial" w:hAnsi="Arial" w:cs="Arial"/>
                <w:color w:val="000000"/>
                <w:sz w:val="24"/>
                <w:szCs w:val="24"/>
              </w:rPr>
              <w:t xml:space="preserve">f its obligations arising from acts, events, omissions, happenings or non-happenings beyond the reasonable control of the Affected Party which prevent or materially delay the Affected Party from </w:t>
            </w:r>
            <w:r>
              <w:rPr>
                <w:rFonts w:ascii="Arial" w:eastAsia="Arial" w:hAnsi="Arial" w:cs="Arial"/>
                <w:color w:val="000000"/>
                <w:sz w:val="24"/>
                <w:szCs w:val="24"/>
              </w:rPr>
              <w:lastRenderedPageBreak/>
              <w:t>performing its obligations under a Contract and which are not</w:t>
            </w:r>
            <w:r>
              <w:rPr>
                <w:rFonts w:ascii="Arial" w:eastAsia="Arial" w:hAnsi="Arial" w:cs="Arial"/>
                <w:color w:val="000000"/>
                <w:sz w:val="24"/>
                <w:szCs w:val="24"/>
              </w:rPr>
              <w:t xml:space="preserve"> attributable to any wilful act, neglect or failure to take reasonable preventative action by the Affected Party, including:</w:t>
            </w:r>
          </w:p>
          <w:p w:rsidR="00362256" w:rsidRDefault="007732C3">
            <w:pPr>
              <w:numPr>
                <w:ilvl w:val="1"/>
                <w:numId w:val="2"/>
              </w:numPr>
              <w:tabs>
                <w:tab w:val="left" w:pos="-576"/>
                <w:tab w:val="left" w:pos="144"/>
              </w:tabs>
              <w:spacing w:after="120" w:line="240" w:lineRule="auto"/>
              <w:ind w:hanging="288"/>
            </w:pPr>
            <w:r>
              <w:rPr>
                <w:rFonts w:ascii="Arial" w:eastAsia="Arial" w:hAnsi="Arial" w:cs="Arial"/>
                <w:color w:val="000000"/>
                <w:sz w:val="24"/>
                <w:szCs w:val="24"/>
              </w:rPr>
              <w:t>riots, civil commotion, war or armed conflict;</w:t>
            </w:r>
          </w:p>
          <w:p w:rsidR="00362256" w:rsidRDefault="007732C3">
            <w:pPr>
              <w:numPr>
                <w:ilvl w:val="1"/>
                <w:numId w:val="2"/>
              </w:numPr>
              <w:tabs>
                <w:tab w:val="left" w:pos="-576"/>
                <w:tab w:val="left" w:pos="144"/>
              </w:tabs>
              <w:spacing w:after="120" w:line="240" w:lineRule="auto"/>
              <w:ind w:hanging="288"/>
            </w:pPr>
            <w:r>
              <w:rPr>
                <w:rFonts w:ascii="Arial" w:eastAsia="Arial" w:hAnsi="Arial" w:cs="Arial"/>
                <w:color w:val="000000"/>
                <w:sz w:val="24"/>
                <w:szCs w:val="24"/>
              </w:rPr>
              <w:t>acts of terrorism;</w:t>
            </w:r>
          </w:p>
          <w:p w:rsidR="00362256" w:rsidRDefault="007732C3">
            <w:pPr>
              <w:numPr>
                <w:ilvl w:val="1"/>
                <w:numId w:val="2"/>
              </w:numPr>
              <w:tabs>
                <w:tab w:val="left" w:pos="-576"/>
                <w:tab w:val="left" w:pos="144"/>
              </w:tabs>
              <w:spacing w:after="120" w:line="240" w:lineRule="auto"/>
              <w:ind w:hanging="288"/>
            </w:pPr>
            <w:r>
              <w:rPr>
                <w:rFonts w:ascii="Arial" w:eastAsia="Arial" w:hAnsi="Arial" w:cs="Arial"/>
                <w:color w:val="000000"/>
                <w:sz w:val="24"/>
                <w:szCs w:val="24"/>
              </w:rPr>
              <w:t>acts of a Central Government Body, local government or regulatory bodies;</w:t>
            </w:r>
          </w:p>
          <w:p w:rsidR="00362256" w:rsidRDefault="007732C3">
            <w:pPr>
              <w:numPr>
                <w:ilvl w:val="1"/>
                <w:numId w:val="2"/>
              </w:numPr>
              <w:tabs>
                <w:tab w:val="left" w:pos="-576"/>
                <w:tab w:val="left" w:pos="144"/>
              </w:tabs>
              <w:spacing w:after="120" w:line="240" w:lineRule="auto"/>
              <w:ind w:left="576" w:hanging="432"/>
            </w:pPr>
            <w:r>
              <w:rPr>
                <w:rFonts w:ascii="Arial" w:eastAsia="Arial" w:hAnsi="Arial" w:cs="Arial"/>
                <w:color w:val="000000"/>
                <w:sz w:val="24"/>
                <w:szCs w:val="24"/>
              </w:rPr>
              <w:t>fire, flood, storm or earthquake or other natural disaster,</w:t>
            </w:r>
          </w:p>
          <w:p w:rsidR="00362256" w:rsidRDefault="007732C3">
            <w:pPr>
              <w:tabs>
                <w:tab w:val="left" w:pos="-576"/>
                <w:tab w:val="left" w:pos="144"/>
              </w:tabs>
              <w:spacing w:after="120" w:line="240" w:lineRule="auto"/>
            </w:pPr>
            <w:r>
              <w:rPr>
                <w:rFonts w:ascii="Arial" w:eastAsia="Arial" w:hAnsi="Arial" w:cs="Arial"/>
                <w:color w:val="000000"/>
                <w:sz w:val="24"/>
                <w:szCs w:val="24"/>
              </w:rPr>
              <w:t xml:space="preserve">but excluding any industrial dispute relating to the Supplier, the Supplier Staff or any other failure in the Supplier or </w:t>
            </w:r>
            <w:r>
              <w:rPr>
                <w:rFonts w:ascii="Arial" w:eastAsia="Arial" w:hAnsi="Arial" w:cs="Arial"/>
                <w:color w:val="000000"/>
                <w:sz w:val="24"/>
                <w:szCs w:val="24"/>
              </w:rPr>
              <w:t>the Subcontractor's supply chain;</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lastRenderedPageBreak/>
              <w:t>"Force Majeure Notice"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"Framework Award Form"</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"Framework Contract"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framework agreement established between CCS and the Supplier in accordanc</w:t>
            </w:r>
            <w:r>
              <w:rPr>
                <w:rFonts w:ascii="Arial" w:eastAsia="Arial" w:hAnsi="Arial" w:cs="Arial"/>
                <w:color w:val="000000"/>
                <w:sz w:val="24"/>
                <w:szCs w:val="24"/>
              </w:rPr>
              <w:t>e with Regulation 33 by the Framework Award Form for the provision of the Deliverables to Buyers by the Supplier pursuant to the OJEU Notice;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"Framework Contract Period"</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423"/>
              </w:tabs>
              <w:spacing w:after="120" w:line="240" w:lineRule="auto"/>
              <w:ind w:left="423" w:hanging="423"/>
            </w:pPr>
            <w:r>
              <w:rPr>
                <w:rFonts w:ascii="Arial" w:eastAsia="Arial" w:hAnsi="Arial" w:cs="Arial"/>
                <w:color w:val="000000"/>
                <w:sz w:val="24"/>
                <w:szCs w:val="24"/>
              </w:rPr>
              <w:t>the period from the Framework Start Date until the End Date of the Framework Contract</w:t>
            </w:r>
            <w:r>
              <w:rPr>
                <w:rFonts w:ascii="Arial" w:eastAsia="Arial" w:hAnsi="Arial" w:cs="Arial"/>
                <w:color w:val="000000"/>
                <w:sz w:val="24"/>
                <w:szCs w:val="24"/>
              </w:rPr>
              <w: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"Framework Expiry Date"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scheduled date of the end of the Framework Contract as stated in the Framework Award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"Framework Incorporated Terms"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contractual terms applicable to the Framework Contract specified in the Framework Award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"Framework Optional Extension Period"</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such period or periods beyond which the Framework Contract Period may be extended as specified in the Framework Award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keepNext/>
              <w:spacing w:after="120" w:line="240" w:lineRule="auto"/>
              <w:ind w:left="142"/>
            </w:pPr>
            <w:r>
              <w:rPr>
                <w:rFonts w:ascii="Arial" w:eastAsia="Arial" w:hAnsi="Arial" w:cs="Arial"/>
                <w:b/>
                <w:color w:val="000000"/>
                <w:sz w:val="24"/>
                <w:szCs w:val="24"/>
              </w:rPr>
              <w:t>"Framework Price(s)"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price(s) applicable to the provision of the Deliverables set out in Framework Schedule 3 (Framework Prices);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"Framework Special Terms"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 additional terms and conditions specified in the Framework Award Form incorporated into the Framework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"Framework Start Date"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date of start of the Framework Contract as stated in the Framework Award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"Framework Tender Response"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tender submitted by the Supplier to CCS and annexed to or referred to in Framework Schedule 2 (Framework Tender);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w:t>
            </w:r>
            <w:r>
              <w:rPr>
                <w:rFonts w:ascii="Arial" w:eastAsia="Arial" w:hAnsi="Arial" w:cs="Arial"/>
                <w:b/>
                <w:color w:val="000000"/>
                <w:sz w:val="24"/>
                <w:szCs w:val="24"/>
              </w:rPr>
              <w:t xml:space="preserve">Further </w:t>
            </w:r>
            <w:r>
              <w:rPr>
                <w:rFonts w:ascii="Arial" w:eastAsia="Arial" w:hAnsi="Arial" w:cs="Arial"/>
                <w:b/>
                <w:color w:val="000000"/>
                <w:sz w:val="24"/>
                <w:szCs w:val="24"/>
              </w:rPr>
              <w:lastRenderedPageBreak/>
              <w:t>Competition Procedure"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lastRenderedPageBreak/>
              <w:t xml:space="preserve">the further competition procedure described in Framework </w:t>
            </w:r>
            <w:r>
              <w:rPr>
                <w:rFonts w:ascii="Arial" w:eastAsia="Arial" w:hAnsi="Arial" w:cs="Arial"/>
                <w:color w:val="000000"/>
                <w:sz w:val="24"/>
                <w:szCs w:val="24"/>
              </w:rPr>
              <w:lastRenderedPageBreak/>
              <w:t>Schedule 7 (Call-Off Award Procedure);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lastRenderedPageBreak/>
              <w:t>"GDPR"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General Data Protection Regulation (Regulation (EU) 2016/679);</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"General Anti-Abuse Rule"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numPr>
                <w:ilvl w:val="1"/>
                <w:numId w:val="2"/>
              </w:numPr>
              <w:tabs>
                <w:tab w:val="left" w:pos="-576"/>
                <w:tab w:val="left" w:pos="144"/>
              </w:tabs>
              <w:spacing w:after="120" w:line="240" w:lineRule="auto"/>
              <w:ind w:hanging="288"/>
            </w:pPr>
            <w:r>
              <w:rPr>
                <w:rFonts w:ascii="Arial" w:eastAsia="Arial" w:hAnsi="Arial" w:cs="Arial"/>
                <w:color w:val="000000"/>
                <w:sz w:val="24"/>
                <w:szCs w:val="24"/>
              </w:rPr>
              <w:t>the legislation in Part 5 of the Finance Act 2013 and; and</w:t>
            </w:r>
          </w:p>
          <w:p w:rsidR="00362256" w:rsidRDefault="007732C3">
            <w:pPr>
              <w:numPr>
                <w:ilvl w:val="1"/>
                <w:numId w:val="2"/>
              </w:numPr>
              <w:tabs>
                <w:tab w:val="left" w:pos="-576"/>
                <w:tab w:val="left" w:pos="144"/>
              </w:tabs>
              <w:spacing w:after="120" w:line="240" w:lineRule="auto"/>
              <w:ind w:hanging="288"/>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"General Change in Law"</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a Change in Law </w:t>
            </w:r>
            <w:r>
              <w:rPr>
                <w:rFonts w:ascii="Arial" w:eastAsia="Arial" w:hAnsi="Arial" w:cs="Arial"/>
                <w:color w:val="000000"/>
                <w:sz w:val="24"/>
                <w:szCs w:val="24"/>
              </w:rPr>
              <w:t>where the change is of a general legislative nature (including taxation or duties of any sort affecting the Supplier) or which affects or relates to a Comparable Supply;</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"Goods"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goods made available by the Supplier as specified in Framework Schedule 1 (Sp</w:t>
            </w:r>
            <w:r>
              <w:rPr>
                <w:rFonts w:ascii="Arial" w:eastAsia="Arial" w:hAnsi="Arial" w:cs="Arial"/>
                <w:color w:val="000000"/>
                <w:sz w:val="24"/>
                <w:szCs w:val="24"/>
              </w:rPr>
              <w:t xml:space="preserve">ecification) and in relation to a Call-Off Contract as specified in the Order </w:t>
            </w:r>
            <w:proofErr w:type="gramStart"/>
            <w:r>
              <w:rPr>
                <w:rFonts w:ascii="Arial" w:eastAsia="Arial" w:hAnsi="Arial" w:cs="Arial"/>
                <w:color w:val="000000"/>
                <w:sz w:val="24"/>
                <w:szCs w:val="24"/>
              </w:rPr>
              <w:t>Form ;</w:t>
            </w:r>
            <w:proofErr w:type="gramEnd"/>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"Good Industry Practice"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standards, </w:t>
            </w:r>
            <w:r>
              <w:rPr>
                <w:rFonts w:ascii="Arial" w:eastAsia="Arial" w:hAnsi="Arial" w:cs="Arial"/>
                <w:sz w:val="24"/>
                <w:szCs w:val="24"/>
              </w:rPr>
              <w:t>practises</w:t>
            </w:r>
            <w:r>
              <w:rPr>
                <w:rFonts w:ascii="Arial" w:eastAsia="Arial" w:hAnsi="Arial" w:cs="Arial"/>
                <w:color w:val="000000"/>
                <w:sz w:val="24"/>
                <w:szCs w:val="24"/>
              </w:rPr>
              <w:t>, methods and procedures conforming to the Law and the exercise of the degree of skill and care, diligence, prudence and fore</w:t>
            </w:r>
            <w:r>
              <w:rPr>
                <w:rFonts w:ascii="Arial" w:eastAsia="Arial" w:hAnsi="Arial" w:cs="Arial"/>
                <w:color w:val="000000"/>
                <w:sz w:val="24"/>
                <w:szCs w:val="24"/>
              </w:rPr>
              <w:t>sight which would reasonably and ordinarily be expected from a skilled and experienced person or body engaged within the relevant industry or business sector;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"Government"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w:t>
            </w:r>
            <w:r>
              <w:rPr>
                <w:rFonts w:ascii="Arial" w:eastAsia="Arial" w:hAnsi="Arial" w:cs="Arial"/>
                <w:color w:val="000000"/>
                <w:sz w:val="24"/>
                <w:szCs w:val="24"/>
              </w:rPr>
              <w:t>sions or agencies from time to time carrying out functions on its behalf;</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"Government Data"</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576"/>
                <w:tab w:val="left" w:pos="144"/>
              </w:tabs>
              <w:spacing w:after="120" w:line="240" w:lineRule="auto"/>
            </w:pPr>
            <w:r>
              <w:rPr>
                <w:rFonts w:ascii="Arial" w:eastAsia="Arial" w:hAnsi="Arial" w:cs="Arial"/>
                <w:color w:val="000000"/>
                <w:sz w:val="24"/>
                <w:szCs w:val="24"/>
              </w:rPr>
              <w:t>the data, text, drawings, diagrams, images or sounds (together with any database made up of any of these) which are embodied in any electronic, magnetic, optical o</w:t>
            </w:r>
            <w:r>
              <w:rPr>
                <w:rFonts w:ascii="Arial" w:eastAsia="Arial" w:hAnsi="Arial" w:cs="Arial"/>
                <w:color w:val="000000"/>
                <w:sz w:val="24"/>
                <w:szCs w:val="24"/>
              </w:rPr>
              <w:t>r tangible media, including any of the Authority’s Confidential Information, and which:</w:t>
            </w:r>
          </w:p>
          <w:p w:rsidR="00362256" w:rsidRDefault="007732C3">
            <w:pPr>
              <w:numPr>
                <w:ilvl w:val="2"/>
                <w:numId w:val="2"/>
              </w:numPr>
              <w:tabs>
                <w:tab w:val="left" w:pos="-576"/>
                <w:tab w:val="left" w:pos="144"/>
              </w:tabs>
              <w:spacing w:after="120" w:line="240" w:lineRule="auto"/>
              <w:ind w:left="792" w:firstLine="0"/>
            </w:pPr>
            <w:r>
              <w:rPr>
                <w:rFonts w:ascii="Arial" w:eastAsia="Arial" w:hAnsi="Arial" w:cs="Arial"/>
                <w:color w:val="000000"/>
                <w:sz w:val="24"/>
                <w:szCs w:val="24"/>
              </w:rPr>
              <w:t>are supplied to the Supplier by or on behalf of the Authority; or</w:t>
            </w:r>
          </w:p>
          <w:p w:rsidR="00362256" w:rsidRDefault="007732C3">
            <w:pPr>
              <w:numPr>
                <w:ilvl w:val="2"/>
                <w:numId w:val="2"/>
              </w:numPr>
              <w:tabs>
                <w:tab w:val="left" w:pos="-576"/>
                <w:tab w:val="left" w:pos="144"/>
              </w:tabs>
              <w:spacing w:after="120" w:line="240" w:lineRule="auto"/>
              <w:ind w:left="792" w:firstLine="0"/>
            </w:pPr>
            <w:r>
              <w:rPr>
                <w:rFonts w:ascii="Arial" w:eastAsia="Arial" w:hAnsi="Arial" w:cs="Arial"/>
                <w:color w:val="000000"/>
                <w:sz w:val="24"/>
                <w:szCs w:val="24"/>
              </w:rPr>
              <w:t>the Supplier is required to generate, process, store or transmit pursuant to a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keepNext/>
              <w:spacing w:after="120" w:line="240" w:lineRule="auto"/>
              <w:ind w:left="142"/>
            </w:pPr>
            <w:r>
              <w:rPr>
                <w:rFonts w:ascii="Arial" w:eastAsia="Arial" w:hAnsi="Arial" w:cs="Arial"/>
                <w:b/>
                <w:color w:val="000000"/>
                <w:sz w:val="24"/>
                <w:szCs w:val="24"/>
              </w:rPr>
              <w:t>"Guarantor"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person (if any) who has entered into a guarantee in the form set out in Joint Schedule 8 (Guarantee) in relation to this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"Halifax Abuse Principle"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principle explained in the CJEU Case C-255/02 Halifax and others;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"HMRC"</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Her Majesty’s Re</w:t>
            </w:r>
            <w:r>
              <w:rPr>
                <w:rFonts w:ascii="Arial" w:eastAsia="Arial" w:hAnsi="Arial" w:cs="Arial"/>
                <w:color w:val="000000"/>
                <w:sz w:val="24"/>
                <w:szCs w:val="24"/>
              </w:rPr>
              <w:t>venue and Customs;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"ICT Policy"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w:t>
            </w:r>
            <w:r>
              <w:rPr>
                <w:rFonts w:ascii="Arial" w:eastAsia="Arial" w:hAnsi="Arial" w:cs="Arial"/>
                <w:color w:val="000000"/>
                <w:sz w:val="24"/>
                <w:szCs w:val="24"/>
              </w:rPr>
              <w:t xml:space="preserve"> time to time in accordance with the Variation Procedure;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lastRenderedPageBreak/>
              <w:t>"Impact Assessment"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 assessment of the impact of a Variation request by the Relevant Authority completed in good faith, including:</w:t>
            </w:r>
          </w:p>
          <w:p w:rsidR="00362256" w:rsidRDefault="007732C3">
            <w:pPr>
              <w:numPr>
                <w:ilvl w:val="0"/>
                <w:numId w:val="21"/>
              </w:numPr>
              <w:tabs>
                <w:tab w:val="left" w:pos="-576"/>
                <w:tab w:val="left" w:pos="144"/>
              </w:tabs>
            </w:pPr>
            <w:r>
              <w:rPr>
                <w:rFonts w:ascii="Arial" w:eastAsia="Arial" w:hAnsi="Arial" w:cs="Arial"/>
                <w:color w:val="000000"/>
                <w:sz w:val="24"/>
                <w:szCs w:val="24"/>
              </w:rPr>
              <w:t>details of the impact of the proposed Variation on the Deliverables and the Supplier's ability to meet its other obligations under the Contract;</w:t>
            </w:r>
          </w:p>
          <w:p w:rsidR="00362256" w:rsidRDefault="007732C3">
            <w:pPr>
              <w:numPr>
                <w:ilvl w:val="0"/>
                <w:numId w:val="21"/>
              </w:numPr>
              <w:tabs>
                <w:tab w:val="left" w:pos="-576"/>
                <w:tab w:val="left" w:pos="144"/>
              </w:tabs>
            </w:pPr>
            <w:r>
              <w:rPr>
                <w:rFonts w:ascii="Arial" w:eastAsia="Arial" w:hAnsi="Arial" w:cs="Arial"/>
                <w:color w:val="000000"/>
                <w:sz w:val="24"/>
                <w:szCs w:val="24"/>
              </w:rPr>
              <w:t>details of the cost of implementing the proposed Variation;</w:t>
            </w:r>
          </w:p>
          <w:p w:rsidR="00362256" w:rsidRDefault="007732C3">
            <w:pPr>
              <w:numPr>
                <w:ilvl w:val="0"/>
                <w:numId w:val="21"/>
              </w:numPr>
              <w:tabs>
                <w:tab w:val="left" w:pos="-576"/>
                <w:tab w:val="left" w:pos="144"/>
              </w:tabs>
            </w:pPr>
            <w:r>
              <w:rPr>
                <w:rFonts w:ascii="Arial" w:eastAsia="Arial" w:hAnsi="Arial" w:cs="Arial"/>
                <w:color w:val="000000"/>
                <w:sz w:val="24"/>
                <w:szCs w:val="24"/>
              </w:rPr>
              <w:t>details of the ongoing costs required by the propos</w:t>
            </w:r>
            <w:r>
              <w:rPr>
                <w:rFonts w:ascii="Arial" w:eastAsia="Arial" w:hAnsi="Arial" w:cs="Arial"/>
                <w:color w:val="000000"/>
                <w:sz w:val="24"/>
                <w:szCs w:val="24"/>
              </w:rPr>
              <w:t xml:space="preserve">ed Variation when implemented, including any increase or decrease in the Framework Prices/Charges (as applicable), any alteration in the resources and/or expenditure required by either Party and any alteration to the working </w:t>
            </w:r>
            <w:r>
              <w:rPr>
                <w:rFonts w:ascii="Arial" w:eastAsia="Arial" w:hAnsi="Arial" w:cs="Arial"/>
                <w:sz w:val="24"/>
                <w:szCs w:val="24"/>
              </w:rPr>
              <w:t>practises</w:t>
            </w:r>
            <w:r>
              <w:rPr>
                <w:rFonts w:ascii="Arial" w:eastAsia="Arial" w:hAnsi="Arial" w:cs="Arial"/>
                <w:color w:val="000000"/>
                <w:sz w:val="24"/>
                <w:szCs w:val="24"/>
              </w:rPr>
              <w:t xml:space="preserve"> of either Party;</w:t>
            </w:r>
          </w:p>
          <w:p w:rsidR="00362256" w:rsidRDefault="007732C3">
            <w:pPr>
              <w:numPr>
                <w:ilvl w:val="0"/>
                <w:numId w:val="21"/>
              </w:numPr>
              <w:tabs>
                <w:tab w:val="left" w:pos="-576"/>
                <w:tab w:val="left" w:pos="144"/>
              </w:tabs>
            </w:pPr>
            <w:r>
              <w:rPr>
                <w:rFonts w:ascii="Arial" w:eastAsia="Arial" w:hAnsi="Arial" w:cs="Arial"/>
                <w:color w:val="000000"/>
                <w:sz w:val="24"/>
                <w:szCs w:val="24"/>
              </w:rPr>
              <w:t>a ti</w:t>
            </w:r>
            <w:r>
              <w:rPr>
                <w:rFonts w:ascii="Arial" w:eastAsia="Arial" w:hAnsi="Arial" w:cs="Arial"/>
                <w:color w:val="000000"/>
                <w:sz w:val="24"/>
                <w:szCs w:val="24"/>
              </w:rPr>
              <w:t>metable for the implementation, together with any proposals for the testing of the Variation; and</w:t>
            </w:r>
          </w:p>
          <w:p w:rsidR="00362256" w:rsidRDefault="007732C3">
            <w:pPr>
              <w:numPr>
                <w:ilvl w:val="0"/>
                <w:numId w:val="21"/>
              </w:numPr>
              <w:tabs>
                <w:tab w:val="left" w:pos="-576"/>
                <w:tab w:val="left" w:pos="144"/>
              </w:tabs>
              <w:spacing w:after="120" w:line="240" w:lineRule="auto"/>
            </w:pPr>
            <w:r>
              <w:rPr>
                <w:rFonts w:ascii="Arial" w:eastAsia="Arial" w:hAnsi="Arial" w:cs="Arial"/>
                <w:color w:val="000000"/>
                <w:sz w:val="24"/>
                <w:szCs w:val="24"/>
              </w:rPr>
              <w:t>such other information as the Relevant Authority may reasonably request in (or in response to) the Variation request;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"Implementation Plan"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plan for prov</w:t>
            </w:r>
            <w:r>
              <w:rPr>
                <w:rFonts w:ascii="Arial" w:eastAsia="Arial" w:hAnsi="Arial" w:cs="Arial"/>
                <w:color w:val="000000"/>
                <w:sz w:val="24"/>
                <w:szCs w:val="24"/>
              </w:rPr>
              <w:t>ision of the Deliverables set out in Call-Off Schedule 13 (Implementation Plan and Testing) where that Schedule is used or otherwise as agreed between the Supplier and the Buyer;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"Indemnifier"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 Party from whom an indemnity is sought under this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“Independent Control”</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w:t>
            </w:r>
            <w:r>
              <w:rPr>
                <w:rFonts w:ascii="Arial" w:eastAsia="Arial" w:hAnsi="Arial" w:cs="Arial"/>
                <w:color w:val="000000"/>
                <w:sz w:val="24"/>
                <w:szCs w:val="24"/>
              </w:rPr>
              <w:t>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"Indexation"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adjustment of an amount or sum in accordance with Framework Schedule 3 (Framework Prices) and the relevant Order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"Information"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has the meanin</w:t>
            </w:r>
            <w:r>
              <w:rPr>
                <w:rFonts w:ascii="Arial" w:eastAsia="Arial" w:hAnsi="Arial" w:cs="Arial"/>
                <w:color w:val="000000"/>
                <w:sz w:val="24"/>
                <w:szCs w:val="24"/>
              </w:rPr>
              <w:t>g given under section 84 of the Freedom of Information Act 2000;</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"Information Commissioner"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UK’s independent authority which deals with ensuring information relating to rights in the public interest and data privacy for individuals is met, whilst prom</w:t>
            </w:r>
            <w:r>
              <w:rPr>
                <w:rFonts w:ascii="Arial" w:eastAsia="Arial" w:hAnsi="Arial" w:cs="Arial"/>
                <w:color w:val="000000"/>
                <w:sz w:val="24"/>
                <w:szCs w:val="24"/>
              </w:rPr>
              <w:t>oting openness by public bodies;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"Initial Period"</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initial term of a Contract specified in the Framework Award Form or the Order Form, as the context requires;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"Insolvency Event"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with respect to any person, means:</w:t>
            </w:r>
          </w:p>
          <w:p w:rsidR="00362256" w:rsidRDefault="007732C3">
            <w:pPr>
              <w:tabs>
                <w:tab w:val="left" w:pos="-179"/>
                <w:tab w:val="left" w:pos="-9"/>
              </w:tabs>
              <w:spacing w:after="120" w:line="240" w:lineRule="auto"/>
            </w:pPr>
            <w:r>
              <w:rPr>
                <w:rFonts w:ascii="Arial" w:eastAsia="Arial" w:hAnsi="Arial" w:cs="Arial"/>
                <w:color w:val="000000"/>
                <w:sz w:val="24"/>
                <w:szCs w:val="24"/>
              </w:rPr>
              <w:t xml:space="preserve">(a) that person suspends, or threatens to suspend, payment of its debts, or is unable to pay its debts as they fall due or admits </w:t>
            </w:r>
            <w:r>
              <w:rPr>
                <w:rFonts w:ascii="Arial" w:eastAsia="Arial" w:hAnsi="Arial" w:cs="Arial"/>
                <w:color w:val="000000"/>
                <w:sz w:val="24"/>
                <w:szCs w:val="24"/>
              </w:rPr>
              <w:lastRenderedPageBreak/>
              <w:t>inability to pay its debts, or:</w:t>
            </w:r>
          </w:p>
          <w:p w:rsidR="00362256" w:rsidRDefault="007732C3">
            <w:pPr>
              <w:tabs>
                <w:tab w:val="left" w:pos="-179"/>
                <w:tab w:val="left" w:pos="-9"/>
              </w:tabs>
              <w:spacing w:after="120" w:line="240" w:lineRule="auto"/>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is deemed unable to pay its debts within the meaning of section</w:t>
            </w:r>
            <w:r>
              <w:rPr>
                <w:rFonts w:ascii="Arial" w:eastAsia="Arial" w:hAnsi="Arial" w:cs="Arial"/>
                <w:color w:val="000000"/>
                <w:sz w:val="24"/>
                <w:szCs w:val="24"/>
              </w:rPr>
              <w:t xml:space="preserve"> 123 of the Insolvency Act 1986, or</w:t>
            </w:r>
          </w:p>
          <w:p w:rsidR="00362256" w:rsidRDefault="007732C3">
            <w:pPr>
              <w:tabs>
                <w:tab w:val="left" w:pos="-179"/>
                <w:tab w:val="left" w:pos="-9"/>
              </w:tabs>
              <w:spacing w:after="120" w:line="240" w:lineRule="auto"/>
            </w:pPr>
            <w:r>
              <w:rPr>
                <w:rFonts w:ascii="Arial" w:eastAsia="Arial" w:hAnsi="Arial" w:cs="Arial"/>
                <w:color w:val="000000"/>
                <w:sz w:val="24"/>
                <w:szCs w:val="24"/>
              </w:rPr>
              <w:t>(ii) (being a partnership) is deemed unable to pay its debts within the meaning of section 222 of the Insolvency Act 1986;</w:t>
            </w:r>
          </w:p>
          <w:p w:rsidR="00362256" w:rsidRDefault="007732C3">
            <w:pPr>
              <w:tabs>
                <w:tab w:val="left" w:pos="-179"/>
                <w:tab w:val="left" w:pos="-9"/>
              </w:tabs>
              <w:spacing w:after="120" w:line="240" w:lineRule="auto"/>
            </w:pPr>
            <w:r>
              <w:rPr>
                <w:rFonts w:ascii="Arial" w:eastAsia="Arial" w:hAnsi="Arial" w:cs="Arial"/>
                <w:color w:val="000000"/>
                <w:sz w:val="24"/>
                <w:szCs w:val="24"/>
              </w:rPr>
              <w:t>(b) that person commences negotiations with one or more of its creditors (using a voluntary arran</w:t>
            </w:r>
            <w:r>
              <w:rPr>
                <w:rFonts w:ascii="Arial" w:eastAsia="Arial" w:hAnsi="Arial" w:cs="Arial"/>
                <w:color w:val="000000"/>
                <w:sz w:val="24"/>
                <w:szCs w:val="24"/>
              </w:rPr>
              <w:t>gement, scheme of arrangement or otherwise) with a view to rescheduling any of its debts, or makes a proposal for or enters into any compromise or arrangement with one or more of its creditors or takes any step to obtain a moratorium pursuant to Section 1A</w:t>
            </w:r>
            <w:r>
              <w:rPr>
                <w:rFonts w:ascii="Arial" w:eastAsia="Arial" w:hAnsi="Arial" w:cs="Arial"/>
                <w:color w:val="000000"/>
                <w:sz w:val="24"/>
                <w:szCs w:val="24"/>
              </w:rPr>
              <w:t xml:space="preserve"> and Schedule A1 of the Insolvency Act 1986 other than (in the case of a company, a LLP or a partnership) for the sole purpose of a scheme for a solvent amalgamation of that person with one or more other companies or the solvent reconstruction of that pers</w:t>
            </w:r>
            <w:r>
              <w:rPr>
                <w:rFonts w:ascii="Arial" w:eastAsia="Arial" w:hAnsi="Arial" w:cs="Arial"/>
                <w:color w:val="000000"/>
                <w:sz w:val="24"/>
                <w:szCs w:val="24"/>
              </w:rPr>
              <w:t>on;</w:t>
            </w:r>
          </w:p>
          <w:p w:rsidR="00362256" w:rsidRDefault="007732C3">
            <w:pPr>
              <w:tabs>
                <w:tab w:val="left" w:pos="-179"/>
                <w:tab w:val="left" w:pos="-9"/>
              </w:tabs>
              <w:spacing w:after="120" w:line="240" w:lineRule="auto"/>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362256" w:rsidRDefault="007732C3">
            <w:pPr>
              <w:tabs>
                <w:tab w:val="left" w:pos="-179"/>
                <w:tab w:val="left" w:pos="-9"/>
              </w:tabs>
              <w:spacing w:after="120" w:line="240" w:lineRule="auto"/>
            </w:pPr>
            <w:r>
              <w:rPr>
                <w:rFonts w:ascii="Arial" w:eastAsia="Arial" w:hAnsi="Arial" w:cs="Arial"/>
                <w:color w:val="000000"/>
                <w:sz w:val="24"/>
                <w:szCs w:val="24"/>
              </w:rPr>
              <w:t xml:space="preserve">(d) a creditor or encumbrancer of that person attaches or takes possession of, or a distress, execution </w:t>
            </w:r>
            <w:r>
              <w:rPr>
                <w:rFonts w:ascii="Arial" w:eastAsia="Arial" w:hAnsi="Arial" w:cs="Arial"/>
                <w:color w:val="000000"/>
                <w:sz w:val="24"/>
                <w:szCs w:val="24"/>
              </w:rPr>
              <w:t>or other such process is levied or enforced on or sued against, the whole or any part of that person’s assets and such attachment or process is not discharged within 14 days;</w:t>
            </w:r>
          </w:p>
          <w:p w:rsidR="00362256" w:rsidRDefault="007732C3">
            <w:pPr>
              <w:tabs>
                <w:tab w:val="left" w:pos="-179"/>
                <w:tab w:val="left" w:pos="-9"/>
              </w:tabs>
              <w:spacing w:after="120" w:line="240" w:lineRule="auto"/>
            </w:pPr>
            <w:r>
              <w:rPr>
                <w:rFonts w:ascii="Arial" w:eastAsia="Arial" w:hAnsi="Arial" w:cs="Arial"/>
                <w:color w:val="000000"/>
                <w:sz w:val="24"/>
                <w:szCs w:val="24"/>
              </w:rPr>
              <w:t>(e) that person suspends or ceases, or threatens to suspend or cease, carrying on</w:t>
            </w:r>
            <w:r>
              <w:rPr>
                <w:rFonts w:ascii="Arial" w:eastAsia="Arial" w:hAnsi="Arial" w:cs="Arial"/>
                <w:color w:val="000000"/>
                <w:sz w:val="24"/>
                <w:szCs w:val="24"/>
              </w:rPr>
              <w:t xml:space="preserve"> all or a substantial part of its business;</w:t>
            </w:r>
          </w:p>
          <w:p w:rsidR="00362256" w:rsidRDefault="007732C3">
            <w:pPr>
              <w:tabs>
                <w:tab w:val="left" w:pos="-179"/>
                <w:tab w:val="left" w:pos="-9"/>
              </w:tabs>
              <w:spacing w:after="120" w:line="240" w:lineRule="auto"/>
            </w:pPr>
            <w:r>
              <w:rPr>
                <w:rFonts w:ascii="Arial" w:eastAsia="Arial" w:hAnsi="Arial" w:cs="Arial"/>
                <w:color w:val="000000"/>
                <w:sz w:val="24"/>
                <w:szCs w:val="24"/>
              </w:rPr>
              <w:t xml:space="preserve">(f) where that person is a company,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or a partnership:</w:t>
            </w:r>
          </w:p>
          <w:p w:rsidR="00362256" w:rsidRDefault="007732C3">
            <w:pPr>
              <w:tabs>
                <w:tab w:val="left" w:pos="-179"/>
                <w:tab w:val="left" w:pos="-9"/>
              </w:tabs>
              <w:spacing w:after="120" w:line="240" w:lineRule="auto"/>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a petition is presented (which is not dismissed within 14 days of its service), a notice is given, a resolution is passed, or an order is made, for </w:t>
            </w:r>
            <w:r>
              <w:rPr>
                <w:rFonts w:ascii="Arial" w:eastAsia="Arial" w:hAnsi="Arial" w:cs="Arial"/>
                <w:color w:val="000000"/>
                <w:sz w:val="24"/>
                <w:szCs w:val="24"/>
              </w:rPr>
              <w:t>or in connection with the winding up of that person other than for the sole purpose of a scheme for a solvent amalgamation of that person with one or more other companies or the solvent reconstruction of that person;</w:t>
            </w:r>
          </w:p>
          <w:p w:rsidR="00362256" w:rsidRDefault="007732C3">
            <w:pPr>
              <w:tabs>
                <w:tab w:val="left" w:pos="-179"/>
                <w:tab w:val="left" w:pos="-9"/>
              </w:tabs>
              <w:spacing w:after="120" w:line="240" w:lineRule="auto"/>
            </w:pPr>
            <w:r>
              <w:rPr>
                <w:rFonts w:ascii="Arial" w:eastAsia="Arial" w:hAnsi="Arial" w:cs="Arial"/>
                <w:color w:val="000000"/>
                <w:sz w:val="24"/>
                <w:szCs w:val="24"/>
              </w:rPr>
              <w:t>(ii) an application is made to court, o</w:t>
            </w:r>
            <w:r>
              <w:rPr>
                <w:rFonts w:ascii="Arial" w:eastAsia="Arial" w:hAnsi="Arial" w:cs="Arial"/>
                <w:color w:val="000000"/>
                <w:sz w:val="24"/>
                <w:szCs w:val="24"/>
              </w:rPr>
              <w:t>r an order is made, for the appointment of an administrator, or if a notice of intention to appoint an administrator is filed at Court or given or if an administrator is appointed, over that person;</w:t>
            </w:r>
          </w:p>
          <w:p w:rsidR="00362256" w:rsidRDefault="007732C3">
            <w:pPr>
              <w:tabs>
                <w:tab w:val="left" w:pos="-179"/>
                <w:tab w:val="left" w:pos="-9"/>
              </w:tabs>
              <w:spacing w:after="120" w:line="240" w:lineRule="auto"/>
            </w:pPr>
            <w:r>
              <w:rPr>
                <w:rFonts w:ascii="Arial" w:eastAsia="Arial" w:hAnsi="Arial" w:cs="Arial"/>
                <w:color w:val="000000"/>
                <w:sz w:val="24"/>
                <w:szCs w:val="24"/>
              </w:rPr>
              <w:t xml:space="preserve">(iii)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the holder of a qualifying floating charge over the assets of that person has become entitled to appoint or has appointed an administrative receiver; or</w:t>
            </w:r>
          </w:p>
          <w:p w:rsidR="00362256" w:rsidRDefault="007732C3">
            <w:pPr>
              <w:tabs>
                <w:tab w:val="left" w:pos="-179"/>
                <w:tab w:val="left" w:pos="-9"/>
              </w:tabs>
              <w:spacing w:after="120" w:line="240" w:lineRule="auto"/>
            </w:pPr>
            <w:r>
              <w:rPr>
                <w:rFonts w:ascii="Arial" w:eastAsia="Arial" w:hAnsi="Arial" w:cs="Arial"/>
                <w:color w:val="000000"/>
                <w:sz w:val="24"/>
                <w:szCs w:val="24"/>
              </w:rPr>
              <w:t>(iv) (being a partnership) the holder of an agricultural floating char</w:t>
            </w:r>
            <w:r>
              <w:rPr>
                <w:rFonts w:ascii="Arial" w:eastAsia="Arial" w:hAnsi="Arial" w:cs="Arial"/>
                <w:color w:val="000000"/>
                <w:sz w:val="24"/>
                <w:szCs w:val="24"/>
              </w:rPr>
              <w:t>ge over the assets of that person has become entitled to appoint or has appointed an agricultural receiver; or</w:t>
            </w:r>
          </w:p>
          <w:p w:rsidR="00362256" w:rsidRDefault="007732C3">
            <w:pPr>
              <w:tabs>
                <w:tab w:val="left" w:pos="-179"/>
                <w:tab w:val="left" w:pos="-9"/>
              </w:tabs>
              <w:spacing w:after="120" w:line="240" w:lineRule="auto"/>
            </w:pPr>
            <w:r>
              <w:rPr>
                <w:rFonts w:ascii="Arial" w:eastAsia="Arial" w:hAnsi="Arial" w:cs="Arial"/>
                <w:color w:val="000000"/>
                <w:sz w:val="24"/>
                <w:szCs w:val="24"/>
              </w:rPr>
              <w:t xml:space="preserve">(g) any event occurs, or proceeding is taken, with respect to that person in any jurisdiction to which it is subject that has an effect </w:t>
            </w:r>
            <w:r>
              <w:rPr>
                <w:rFonts w:ascii="Arial" w:eastAsia="Arial" w:hAnsi="Arial" w:cs="Arial"/>
                <w:color w:val="000000"/>
                <w:sz w:val="24"/>
                <w:szCs w:val="24"/>
              </w:rPr>
              <w:lastRenderedPageBreak/>
              <w:t>equivalen</w:t>
            </w:r>
            <w:r>
              <w:rPr>
                <w:rFonts w:ascii="Arial" w:eastAsia="Arial" w:hAnsi="Arial" w:cs="Arial"/>
                <w:color w:val="000000"/>
                <w:sz w:val="24"/>
                <w:szCs w:val="24"/>
              </w:rPr>
              <w:t>t or similar to any of the events mentioned above;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keepNext/>
              <w:spacing w:after="120" w:line="240" w:lineRule="auto"/>
              <w:ind w:left="142"/>
            </w:pPr>
            <w:r>
              <w:rPr>
                <w:rFonts w:ascii="Arial" w:eastAsia="Arial" w:hAnsi="Arial" w:cs="Arial"/>
                <w:b/>
                <w:color w:val="000000"/>
                <w:sz w:val="24"/>
                <w:szCs w:val="24"/>
              </w:rPr>
              <w:lastRenderedPageBreak/>
              <w:t>"Installation Works"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"Intellectual Property Ri</w:t>
            </w:r>
            <w:r>
              <w:rPr>
                <w:rFonts w:ascii="Arial" w:eastAsia="Arial" w:hAnsi="Arial" w:cs="Arial"/>
                <w:b/>
                <w:color w:val="000000"/>
                <w:sz w:val="24"/>
                <w:szCs w:val="24"/>
              </w:rPr>
              <w:t>ghts" or "IPR"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numPr>
                <w:ilvl w:val="0"/>
                <w:numId w:val="4"/>
              </w:numPr>
              <w:tabs>
                <w:tab w:val="left" w:pos="-576"/>
                <w:tab w:val="left" w:pos="144"/>
              </w:tabs>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w:t>
            </w:r>
          </w:p>
          <w:p w:rsidR="00362256" w:rsidRDefault="007732C3">
            <w:pPr>
              <w:numPr>
                <w:ilvl w:val="0"/>
                <w:numId w:val="4"/>
              </w:numPr>
              <w:tabs>
                <w:tab w:val="left" w:pos="-576"/>
                <w:tab w:val="left" w:pos="144"/>
              </w:tabs>
            </w:pPr>
            <w:r>
              <w:rPr>
                <w:rFonts w:ascii="Arial" w:eastAsia="Arial" w:hAnsi="Arial" w:cs="Arial"/>
                <w:color w:val="000000"/>
                <w:sz w:val="24"/>
                <w:szCs w:val="24"/>
              </w:rPr>
              <w:t>applications for registration, and the right to apply for registration, for any of the rights listed at (a) that are capable of being registered in</w:t>
            </w:r>
            <w:r>
              <w:rPr>
                <w:rFonts w:ascii="Arial" w:eastAsia="Arial" w:hAnsi="Arial" w:cs="Arial"/>
                <w:color w:val="000000"/>
                <w:sz w:val="24"/>
                <w:szCs w:val="24"/>
              </w:rPr>
              <w:t xml:space="preserve"> any country or jurisdiction; and</w:t>
            </w:r>
          </w:p>
          <w:p w:rsidR="00362256" w:rsidRDefault="007732C3">
            <w:pPr>
              <w:numPr>
                <w:ilvl w:val="0"/>
                <w:numId w:val="4"/>
              </w:numPr>
              <w:tabs>
                <w:tab w:val="left" w:pos="-576"/>
                <w:tab w:val="left" w:pos="144"/>
              </w:tabs>
              <w:spacing w:after="120" w:line="240" w:lineRule="auto"/>
            </w:pPr>
            <w:r>
              <w:rPr>
                <w:rFonts w:ascii="Arial" w:eastAsia="Arial" w:hAnsi="Arial" w:cs="Arial"/>
                <w:color w:val="000000"/>
                <w:sz w:val="24"/>
                <w:szCs w:val="24"/>
              </w:rPr>
              <w:t>all other rights having equivalent or similar effect in any country or jurisdiction;</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"Invoicing Address"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address to which the Supplier shall invoice the Buyer as specified in the Order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"IPR Claim"</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rFonts w:ascii="Arial" w:eastAsia="Arial" w:hAnsi="Arial" w:cs="Arial"/>
                <w:color w:val="000000"/>
                <w:sz w:val="24"/>
                <w:szCs w:val="24"/>
              </w:rPr>
              <w:t xml:space="preserve"> access) to the Relevant Authority in the fulfilment of its obligations under a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"IR35"</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off-payroll rules requiring individuals who work through their company pay the same tax and National Insurance contributions as an employee which can be f</w:t>
            </w:r>
            <w:r>
              <w:rPr>
                <w:rFonts w:ascii="Arial" w:eastAsia="Arial" w:hAnsi="Arial" w:cs="Arial"/>
                <w:color w:val="000000"/>
                <w:sz w:val="24"/>
                <w:szCs w:val="24"/>
              </w:rPr>
              <w:t xml:space="preserve">ound online at: </w:t>
            </w:r>
            <w:hyperlink r:id="rId7">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“Joint Controller Agreement”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“Joint Controllers”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where two or more Controllers jointly determine the purposes and m</w:t>
            </w:r>
            <w:r>
              <w:rPr>
                <w:rFonts w:ascii="Arial" w:eastAsia="Arial" w:hAnsi="Arial" w:cs="Arial"/>
                <w:color w:val="000000"/>
                <w:sz w:val="24"/>
                <w:szCs w:val="24"/>
              </w:rPr>
              <w:t>eans of Processing;</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"Key Staff"</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individuals (if any) identified as such in the Order Form;</w:t>
            </w:r>
          </w:p>
        </w:tc>
      </w:tr>
      <w:tr w:rsidR="00362256">
        <w:trPr>
          <w:trHeight w:val="357"/>
        </w:trPr>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"Key Sub-Contract"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each Sub-Contract with a Key Subcontractor;</w:t>
            </w:r>
          </w:p>
        </w:tc>
      </w:tr>
      <w:tr w:rsidR="00362256">
        <w:trPr>
          <w:trHeight w:val="426"/>
        </w:trPr>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"Key Subcontractor"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 Subcontractor:</w:t>
            </w:r>
          </w:p>
          <w:p w:rsidR="00362256" w:rsidRDefault="007732C3">
            <w:pPr>
              <w:numPr>
                <w:ilvl w:val="0"/>
                <w:numId w:val="22"/>
              </w:numPr>
              <w:tabs>
                <w:tab w:val="left" w:pos="-576"/>
                <w:tab w:val="left" w:pos="144"/>
              </w:tabs>
            </w:pPr>
            <w:r>
              <w:rPr>
                <w:rFonts w:ascii="Arial" w:eastAsia="Arial" w:hAnsi="Arial" w:cs="Arial"/>
                <w:color w:val="000000"/>
                <w:sz w:val="24"/>
                <w:szCs w:val="24"/>
              </w:rPr>
              <w:t>which is relied upon to deliver any work package within the Deliverables in their entirety; and/or</w:t>
            </w:r>
          </w:p>
          <w:p w:rsidR="00362256" w:rsidRDefault="007732C3">
            <w:pPr>
              <w:numPr>
                <w:ilvl w:val="0"/>
                <w:numId w:val="22"/>
              </w:numPr>
              <w:tabs>
                <w:tab w:val="left" w:pos="-576"/>
                <w:tab w:val="left" w:pos="144"/>
              </w:tabs>
            </w:pPr>
            <w:r>
              <w:rPr>
                <w:rFonts w:ascii="Arial" w:eastAsia="Arial" w:hAnsi="Arial" w:cs="Arial"/>
                <w:color w:val="000000"/>
                <w:sz w:val="24"/>
                <w:szCs w:val="24"/>
              </w:rPr>
              <w:t xml:space="preserve">which, in the opinion of CCS or the Buyer performs (or </w:t>
            </w:r>
            <w:r>
              <w:rPr>
                <w:rFonts w:ascii="Arial" w:eastAsia="Arial" w:hAnsi="Arial" w:cs="Arial"/>
                <w:color w:val="000000"/>
                <w:sz w:val="24"/>
                <w:szCs w:val="24"/>
              </w:rPr>
              <w:lastRenderedPageBreak/>
              <w:t>would perform if appointed) a critical role in the provision of all or any part of the Deliverables; a</w:t>
            </w:r>
            <w:r>
              <w:rPr>
                <w:rFonts w:ascii="Arial" w:eastAsia="Arial" w:hAnsi="Arial" w:cs="Arial"/>
                <w:color w:val="000000"/>
                <w:sz w:val="24"/>
                <w:szCs w:val="24"/>
              </w:rPr>
              <w:t>nd/or</w:t>
            </w:r>
          </w:p>
          <w:p w:rsidR="00362256" w:rsidRDefault="007732C3">
            <w:pPr>
              <w:numPr>
                <w:ilvl w:val="0"/>
                <w:numId w:val="22"/>
              </w:numPr>
              <w:tabs>
                <w:tab w:val="left" w:pos="-576"/>
                <w:tab w:val="left" w:pos="144"/>
              </w:tabs>
              <w:spacing w:after="120" w:line="240" w:lineRule="auto"/>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rsidR="00362256" w:rsidRDefault="007732C3">
            <w:pPr>
              <w:tabs>
                <w:tab w:val="left" w:pos="-576"/>
                <w:tab w:val="left" w:pos="144"/>
              </w:tabs>
              <w:spacing w:after="120" w:line="240" w:lineRule="auto"/>
              <w:ind w:left="144"/>
            </w:pPr>
            <w:r>
              <w:rPr>
                <w:rFonts w:ascii="Arial" w:eastAsia="Arial" w:hAnsi="Arial" w:cs="Arial"/>
                <w:color w:val="000000"/>
                <w:sz w:val="24"/>
                <w:szCs w:val="24"/>
              </w:rPr>
              <w:t>and the Supplier shall list all such Key Subcontractors</w:t>
            </w:r>
            <w:r>
              <w:rPr>
                <w:rFonts w:ascii="Arial" w:eastAsia="Arial" w:hAnsi="Arial" w:cs="Arial"/>
                <w:color w:val="000000"/>
                <w:sz w:val="24"/>
                <w:szCs w:val="24"/>
              </w:rPr>
              <w:t xml:space="preserve"> in section 19 of the Framework Award Form and in the Key Subcontractor Section in Order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keepNext/>
              <w:spacing w:after="120" w:line="240" w:lineRule="auto"/>
              <w:ind w:left="142"/>
            </w:pPr>
            <w:r>
              <w:rPr>
                <w:rFonts w:ascii="Arial" w:eastAsia="Arial" w:hAnsi="Arial" w:cs="Arial"/>
                <w:b/>
                <w:color w:val="000000"/>
                <w:sz w:val="24"/>
                <w:szCs w:val="24"/>
              </w:rPr>
              <w:lastRenderedPageBreak/>
              <w:t>"Know-How"</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"Law"</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w:t>
            </w:r>
            <w:r>
              <w:rPr>
                <w:rFonts w:ascii="Arial" w:eastAsia="Arial" w:hAnsi="Arial" w:cs="Arial"/>
                <w:color w:val="000000"/>
                <w:sz w:val="24"/>
                <w:szCs w:val="24"/>
              </w:rPr>
              <w:t xml:space="preserve">r code of practice, </w:t>
            </w:r>
            <w:r>
              <w:rPr>
                <w:rFonts w:ascii="Arial" w:eastAsia="Arial" w:hAnsi="Arial" w:cs="Arial"/>
                <w:sz w:val="24"/>
                <w:szCs w:val="24"/>
              </w:rPr>
              <w:t>judgement</w:t>
            </w:r>
            <w:r>
              <w:rPr>
                <w:rFonts w:ascii="Arial" w:eastAsia="Arial" w:hAnsi="Arial" w:cs="Arial"/>
                <w:color w:val="000000"/>
                <w:sz w:val="24"/>
                <w:szCs w:val="24"/>
              </w:rPr>
              <w:t xml:space="preserve"> of a relevant court of law, or directives or requirements with which the relevant Party is bound to comply;</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“LED”</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Law Enforcement Directive (Directive (EU) 2016/680);</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"Losses"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all losses, liabilities, damages, costs, expenses (including legal fees), disbursements, costs of investigation, litigation, settlement, </w:t>
            </w:r>
            <w:r>
              <w:rPr>
                <w:rFonts w:ascii="Arial" w:eastAsia="Arial" w:hAnsi="Arial" w:cs="Arial"/>
                <w:sz w:val="24"/>
                <w:szCs w:val="24"/>
              </w:rPr>
              <w:t>judgement</w:t>
            </w:r>
            <w:r>
              <w:rPr>
                <w:rFonts w:ascii="Arial" w:eastAsia="Arial" w:hAnsi="Arial" w:cs="Arial"/>
                <w:color w:val="000000"/>
                <w:sz w:val="24"/>
                <w:szCs w:val="24"/>
              </w:rPr>
              <w:t>, interest and penalties whether arising in contract, tort (including negligence), breach of statutory duty, m</w:t>
            </w:r>
            <w:r>
              <w:rPr>
                <w:rFonts w:ascii="Arial" w:eastAsia="Arial" w:hAnsi="Arial" w:cs="Arial"/>
                <w:color w:val="000000"/>
                <w:sz w:val="24"/>
                <w:szCs w:val="24"/>
              </w:rPr>
              <w:t>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"Lots"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175"/>
              </w:tabs>
              <w:spacing w:after="120" w:line="240" w:lineRule="auto"/>
            </w:pPr>
            <w:r>
              <w:rPr>
                <w:rFonts w:ascii="Arial" w:eastAsia="Arial" w:hAnsi="Arial" w:cs="Arial"/>
                <w:color w:val="000000"/>
                <w:sz w:val="24"/>
                <w:szCs w:val="24"/>
              </w:rPr>
              <w:t>the number of lots specified in Framework Schedule 1 (Specification), if applicable;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"Management Charge"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"Management Information" or “MI”</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management information specified in Framework Schedule 5 (Manag</w:t>
            </w:r>
            <w:r>
              <w:rPr>
                <w:rFonts w:ascii="Arial" w:eastAsia="Arial" w:hAnsi="Arial" w:cs="Arial"/>
                <w:color w:val="000000"/>
                <w:sz w:val="24"/>
                <w:szCs w:val="24"/>
              </w:rPr>
              <w:t>ement Charges and Information);</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“MI Default”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175"/>
              </w:tabs>
              <w:spacing w:after="120" w:line="240" w:lineRule="auto"/>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"MI Failure"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175"/>
              </w:tabs>
              <w:spacing w:after="120" w:line="240" w:lineRule="auto"/>
            </w:pPr>
            <w:r>
              <w:rPr>
                <w:rFonts w:ascii="Arial" w:eastAsia="Arial" w:hAnsi="Arial" w:cs="Arial"/>
                <w:color w:val="000000"/>
                <w:sz w:val="24"/>
                <w:szCs w:val="24"/>
              </w:rPr>
              <w:t>means when an MI report:</w:t>
            </w:r>
          </w:p>
          <w:p w:rsidR="00362256" w:rsidRDefault="007732C3">
            <w:pPr>
              <w:numPr>
                <w:ilvl w:val="0"/>
                <w:numId w:val="16"/>
              </w:numPr>
              <w:tabs>
                <w:tab w:val="left" w:pos="-576"/>
                <w:tab w:val="left" w:pos="175"/>
              </w:tabs>
            </w:pPr>
            <w:r>
              <w:rPr>
                <w:rFonts w:ascii="Arial" w:eastAsia="Arial" w:hAnsi="Arial" w:cs="Arial"/>
                <w:color w:val="000000"/>
                <w:sz w:val="24"/>
                <w:szCs w:val="24"/>
              </w:rPr>
              <w:t xml:space="preserve">contains any material errors or material omissions or a missing mandatory field; or  </w:t>
            </w:r>
          </w:p>
          <w:p w:rsidR="00362256" w:rsidRDefault="007732C3">
            <w:pPr>
              <w:numPr>
                <w:ilvl w:val="0"/>
                <w:numId w:val="16"/>
              </w:numPr>
              <w:tabs>
                <w:tab w:val="left" w:pos="-576"/>
                <w:tab w:val="left" w:pos="175"/>
              </w:tabs>
            </w:pPr>
            <w:r>
              <w:rPr>
                <w:rFonts w:ascii="Arial" w:eastAsia="Arial" w:hAnsi="Arial" w:cs="Arial"/>
                <w:color w:val="000000"/>
                <w:sz w:val="24"/>
                <w:szCs w:val="24"/>
              </w:rPr>
              <w:t>is submitted using an incorrect MI reporting Template; or</w:t>
            </w:r>
          </w:p>
          <w:p w:rsidR="00362256" w:rsidRDefault="007732C3">
            <w:pPr>
              <w:numPr>
                <w:ilvl w:val="0"/>
                <w:numId w:val="16"/>
              </w:numPr>
              <w:tabs>
                <w:tab w:val="left" w:pos="-576"/>
                <w:tab w:val="left" w:pos="175"/>
              </w:tabs>
              <w:spacing w:after="120" w:line="240" w:lineRule="auto"/>
            </w:pPr>
            <w:r>
              <w:rPr>
                <w:rFonts w:ascii="Arial" w:eastAsia="Arial" w:hAnsi="Arial" w:cs="Arial"/>
                <w:color w:val="000000"/>
                <w:sz w:val="24"/>
                <w:szCs w:val="24"/>
              </w:rPr>
              <w:t xml:space="preserve">is not submitted by the reporting date (including where a </w:t>
            </w:r>
            <w:r>
              <w:rPr>
                <w:rFonts w:ascii="Arial" w:eastAsia="Arial" w:hAnsi="Arial" w:cs="Arial"/>
                <w:color w:val="000000"/>
                <w:sz w:val="24"/>
                <w:szCs w:val="24"/>
              </w:rPr>
              <w:lastRenderedPageBreak/>
              <w:t>declaration of no business should have been filed);</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lastRenderedPageBreak/>
              <w:t>"MI Report"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175"/>
              </w:tabs>
              <w:spacing w:after="120" w:line="240" w:lineRule="auto"/>
            </w:pPr>
            <w:r>
              <w:rPr>
                <w:rFonts w:ascii="Arial" w:eastAsia="Arial" w:hAnsi="Arial" w:cs="Arial"/>
                <w:color w:val="000000"/>
                <w:sz w:val="24"/>
                <w:szCs w:val="24"/>
              </w:rPr>
              <w:t>means a report containing Management Information submitted to the Authority</w:t>
            </w:r>
            <w:r>
              <w:rPr>
                <w:rFonts w:ascii="Arial" w:eastAsia="Arial" w:hAnsi="Arial" w:cs="Arial"/>
                <w:color w:val="000000"/>
                <w:sz w:val="24"/>
                <w:szCs w:val="24"/>
              </w:rPr>
              <w:t xml:space="preserve"> in accordance with Framework Schedule 5 (Management Charges and Information);</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"MI Reporting Template"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175"/>
              </w:tabs>
              <w:spacing w:after="120" w:line="240" w:lineRule="auto"/>
            </w:pPr>
            <w:r>
              <w:rPr>
                <w:rFonts w:ascii="Arial" w:eastAsia="Arial" w:hAnsi="Arial" w:cs="Arial"/>
                <w:color w:val="000000"/>
                <w:sz w:val="24"/>
                <w:szCs w:val="24"/>
              </w:rPr>
              <w:t>means the form of report set out in the Annex to Framework Schedule 5 (Management Charges and Information) setting out the information the Supplier is r</w:t>
            </w:r>
            <w:r>
              <w:rPr>
                <w:rFonts w:ascii="Arial" w:eastAsia="Arial" w:hAnsi="Arial" w:cs="Arial"/>
                <w:color w:val="000000"/>
                <w:sz w:val="24"/>
                <w:szCs w:val="24"/>
              </w:rPr>
              <w:t>equired to supply to the Authority;</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"Milestone"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 event or task described in the Implementation Plan;</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"Milestone Date"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target date set out against the relevant Milestone in the Implementation Plan by which the Milestone must be Achieved;</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"Month"</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"National Insurance"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contributions required by the Social Security Contributions and Benefits Act 1992 and made in accordance with </w:t>
            </w:r>
            <w:proofErr w:type="gramStart"/>
            <w:r>
              <w:rPr>
                <w:rFonts w:ascii="Arial" w:eastAsia="Arial" w:hAnsi="Arial" w:cs="Arial"/>
                <w:color w:val="000000"/>
                <w:sz w:val="24"/>
                <w:szCs w:val="24"/>
              </w:rPr>
              <w:t>the  Social</w:t>
            </w:r>
            <w:proofErr w:type="gramEnd"/>
            <w:r>
              <w:rPr>
                <w:rFonts w:ascii="Arial" w:eastAsia="Arial" w:hAnsi="Arial" w:cs="Arial"/>
                <w:color w:val="000000"/>
                <w:sz w:val="24"/>
                <w:szCs w:val="24"/>
              </w:rPr>
              <w:t xml:space="preserve"> Security (Contributions) Regulations 2001 (SI 2001/1004);</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"New IPR"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576"/>
                <w:tab w:val="left" w:pos="144"/>
              </w:tabs>
              <w:spacing w:after="120" w:line="240" w:lineRule="auto"/>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362256" w:rsidRDefault="007732C3">
            <w:pPr>
              <w:tabs>
                <w:tab w:val="left" w:pos="-576"/>
                <w:tab w:val="left" w:pos="144"/>
              </w:tabs>
              <w:spacing w:after="120" w:line="240" w:lineRule="auto"/>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of the performance of the Supplier’s obligations under a Contract and all updates and amendments to the same;</w:t>
            </w:r>
          </w:p>
          <w:p w:rsidR="00362256" w:rsidRDefault="007732C3">
            <w:pPr>
              <w:tabs>
                <w:tab w:val="left" w:pos="-179"/>
                <w:tab w:val="left" w:pos="-9"/>
              </w:tabs>
              <w:spacing w:after="120" w:line="240" w:lineRule="auto"/>
            </w:pPr>
            <w:r>
              <w:rPr>
                <w:rFonts w:ascii="Arial" w:eastAsia="Arial" w:hAnsi="Arial" w:cs="Arial"/>
                <w:color w:val="000000"/>
                <w:sz w:val="24"/>
                <w:szCs w:val="24"/>
              </w:rPr>
              <w:t>but shall not include the Supplier’s Existing IPR;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"Occasion of Tax Non–Compliance"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where:</w:t>
            </w:r>
          </w:p>
          <w:p w:rsidR="00362256" w:rsidRDefault="007732C3">
            <w:pPr>
              <w:numPr>
                <w:ilvl w:val="0"/>
                <w:numId w:val="25"/>
              </w:numPr>
              <w:tabs>
                <w:tab w:val="left" w:pos="-576"/>
                <w:tab w:val="left" w:pos="144"/>
              </w:tabs>
              <w:spacing w:after="120" w:line="240" w:lineRule="auto"/>
            </w:pPr>
            <w:r>
              <w:rPr>
                <w:rFonts w:ascii="Arial" w:eastAsia="Arial" w:hAnsi="Arial" w:cs="Arial"/>
                <w:color w:val="000000"/>
                <w:sz w:val="24"/>
                <w:szCs w:val="24"/>
              </w:rPr>
              <w:t>any tax return of the Supplier submitted to a Relevant</w:t>
            </w:r>
            <w:r>
              <w:rPr>
                <w:rFonts w:ascii="Arial" w:eastAsia="Arial" w:hAnsi="Arial" w:cs="Arial"/>
                <w:color w:val="000000"/>
                <w:sz w:val="24"/>
                <w:szCs w:val="24"/>
              </w:rPr>
              <w:t xml:space="preserve"> Tax Authority on or after 1 October 2012 which is found on or after 1 April 2013 to be incorrect as a result of:</w:t>
            </w:r>
          </w:p>
          <w:p w:rsidR="00362256" w:rsidRDefault="007732C3">
            <w:pPr>
              <w:tabs>
                <w:tab w:val="left" w:pos="-576"/>
                <w:tab w:val="left" w:pos="144"/>
              </w:tabs>
              <w:spacing w:after="120" w:line="240" w:lineRule="auto"/>
              <w:ind w:left="708"/>
            </w:pPr>
            <w:proofErr w:type="spellStart"/>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w:t>
            </w:r>
            <w:r>
              <w:rPr>
                <w:rFonts w:ascii="Arial" w:eastAsia="Arial" w:hAnsi="Arial" w:cs="Arial"/>
                <w:color w:val="000000"/>
                <w:sz w:val="24"/>
                <w:szCs w:val="24"/>
              </w:rPr>
              <w:t>le or the Halifax Abuse Principle;</w:t>
            </w:r>
          </w:p>
          <w:p w:rsidR="00362256" w:rsidRDefault="007732C3">
            <w:pPr>
              <w:tabs>
                <w:tab w:val="left" w:pos="-576"/>
                <w:tab w:val="left" w:pos="144"/>
              </w:tabs>
              <w:spacing w:after="120" w:line="240" w:lineRule="auto"/>
              <w:ind w:left="708"/>
            </w:pPr>
            <w:r>
              <w:rPr>
                <w:rFonts w:ascii="Arial" w:eastAsia="Arial" w:hAnsi="Arial" w:cs="Arial"/>
                <w:sz w:val="24"/>
                <w:szCs w:val="24"/>
              </w:rPr>
              <w:t xml:space="preserve">ii) </w:t>
            </w:r>
            <w:r>
              <w:rPr>
                <w:rFonts w:ascii="Arial" w:eastAsia="Arial" w:hAnsi="Arial" w:cs="Arial"/>
                <w:color w:val="000000"/>
                <w:sz w:val="24"/>
                <w:szCs w:val="24"/>
              </w:rPr>
              <w:t xml:space="preserve">the failure of an avoidance scheme which the Supplier was involved in, and which was, or should have been, notified to a Relevant Tax Authority under the DOTAS or any equivalent or similar regime in any jurisdiction; </w:t>
            </w:r>
            <w:r>
              <w:rPr>
                <w:rFonts w:ascii="Arial" w:eastAsia="Arial" w:hAnsi="Arial" w:cs="Arial"/>
                <w:color w:val="000000"/>
                <w:sz w:val="24"/>
                <w:szCs w:val="24"/>
              </w:rPr>
              <w:t>and/or</w:t>
            </w:r>
          </w:p>
          <w:p w:rsidR="00362256" w:rsidRDefault="007732C3">
            <w:pPr>
              <w:numPr>
                <w:ilvl w:val="0"/>
                <w:numId w:val="25"/>
              </w:numPr>
              <w:tabs>
                <w:tab w:val="left" w:pos="-576"/>
                <w:tab w:val="left" w:pos="144"/>
              </w:tabs>
              <w:spacing w:after="120" w:line="240" w:lineRule="auto"/>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w:t>
            </w:r>
            <w:r>
              <w:rPr>
                <w:rFonts w:ascii="Arial" w:eastAsia="Arial" w:hAnsi="Arial" w:cs="Arial"/>
                <w:color w:val="000000"/>
                <w:sz w:val="24"/>
                <w:szCs w:val="24"/>
              </w:rPr>
              <w:t xml:space="preserve"> to a civil penalty for fraud or evasion;</w:t>
            </w:r>
          </w:p>
        </w:tc>
      </w:tr>
      <w:tr w:rsidR="00362256">
        <w:trPr>
          <w:trHeight w:val="5726"/>
        </w:trPr>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lastRenderedPageBreak/>
              <w:t>"Open Book Data "</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w:t>
            </w:r>
            <w:r>
              <w:rPr>
                <w:rFonts w:ascii="Arial" w:eastAsia="Arial" w:hAnsi="Arial" w:cs="Arial"/>
                <w:color w:val="000000"/>
                <w:sz w:val="24"/>
                <w:szCs w:val="24"/>
              </w:rPr>
              <w:t>inder of the Call-Off Contract, including details and all assumptions relating to:</w:t>
            </w:r>
          </w:p>
          <w:p w:rsidR="00362256" w:rsidRDefault="007732C3">
            <w:pPr>
              <w:numPr>
                <w:ilvl w:val="0"/>
                <w:numId w:val="15"/>
              </w:numPr>
              <w:tabs>
                <w:tab w:val="left" w:pos="-576"/>
                <w:tab w:val="left" w:pos="144"/>
              </w:tabs>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w:t>
            </w:r>
            <w:r>
              <w:rPr>
                <w:rFonts w:ascii="Arial" w:eastAsia="Arial" w:hAnsi="Arial" w:cs="Arial"/>
                <w:color w:val="000000"/>
                <w:sz w:val="24"/>
                <w:szCs w:val="24"/>
              </w:rPr>
              <w:t xml:space="preserve"> cost and total actual costs of all Deliverables;</w:t>
            </w:r>
          </w:p>
          <w:p w:rsidR="00362256" w:rsidRDefault="007732C3">
            <w:pPr>
              <w:numPr>
                <w:ilvl w:val="0"/>
                <w:numId w:val="15"/>
              </w:numPr>
              <w:tabs>
                <w:tab w:val="left" w:pos="-576"/>
                <w:tab w:val="left" w:pos="144"/>
              </w:tabs>
            </w:pPr>
            <w:r>
              <w:rPr>
                <w:rFonts w:ascii="Arial" w:eastAsia="Arial" w:hAnsi="Arial" w:cs="Arial"/>
                <w:color w:val="000000"/>
                <w:sz w:val="24"/>
                <w:szCs w:val="24"/>
              </w:rPr>
              <w:t>operating expenditure relating to the provision of the Deliverables including an analysis showing:</w:t>
            </w:r>
          </w:p>
          <w:p w:rsidR="00362256" w:rsidRDefault="007732C3">
            <w:pPr>
              <w:numPr>
                <w:ilvl w:val="2"/>
                <w:numId w:val="2"/>
              </w:numPr>
              <w:tabs>
                <w:tab w:val="left" w:pos="-576"/>
                <w:tab w:val="left" w:pos="144"/>
              </w:tabs>
              <w:spacing w:after="120" w:line="240" w:lineRule="auto"/>
              <w:ind w:left="792" w:firstLine="0"/>
            </w:pPr>
            <w:r>
              <w:rPr>
                <w:rFonts w:ascii="Arial" w:eastAsia="Arial" w:hAnsi="Arial" w:cs="Arial"/>
                <w:color w:val="000000"/>
                <w:sz w:val="24"/>
                <w:szCs w:val="24"/>
              </w:rPr>
              <w:t>the unit costs and quantity of Goods and any other consumables and bought-in Deliverables;</w:t>
            </w:r>
          </w:p>
          <w:p w:rsidR="00362256" w:rsidRDefault="007732C3">
            <w:pPr>
              <w:numPr>
                <w:ilvl w:val="2"/>
                <w:numId w:val="2"/>
              </w:numPr>
              <w:tabs>
                <w:tab w:val="left" w:pos="-576"/>
                <w:tab w:val="left" w:pos="144"/>
              </w:tabs>
              <w:spacing w:after="120" w:line="240" w:lineRule="auto"/>
              <w:ind w:left="792" w:firstLine="0"/>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362256" w:rsidRDefault="007732C3">
            <w:pPr>
              <w:numPr>
                <w:ilvl w:val="2"/>
                <w:numId w:val="2"/>
              </w:numPr>
              <w:tabs>
                <w:tab w:val="left" w:pos="-576"/>
                <w:tab w:val="left" w:pos="144"/>
              </w:tabs>
              <w:spacing w:after="120" w:line="240" w:lineRule="auto"/>
              <w:ind w:left="792" w:firstLine="0"/>
            </w:pPr>
            <w:r>
              <w:rPr>
                <w:rFonts w:ascii="Arial" w:eastAsia="Arial" w:hAnsi="Arial" w:cs="Arial"/>
                <w:color w:val="000000"/>
                <w:sz w:val="24"/>
                <w:szCs w:val="24"/>
              </w:rPr>
              <w:t>a list of Costs underpinning those rates for each grade, being the agreed rate less the Supplier</w:t>
            </w:r>
            <w:r>
              <w:rPr>
                <w:rFonts w:ascii="Arial" w:eastAsia="Arial" w:hAnsi="Arial" w:cs="Arial"/>
                <w:color w:val="000000"/>
                <w:sz w:val="24"/>
                <w:szCs w:val="24"/>
              </w:rPr>
              <w:t xml:space="preserve"> Profit Margin; and</w:t>
            </w:r>
          </w:p>
          <w:p w:rsidR="00362256" w:rsidRDefault="007732C3">
            <w:pPr>
              <w:numPr>
                <w:ilvl w:val="2"/>
                <w:numId w:val="2"/>
              </w:numPr>
              <w:tabs>
                <w:tab w:val="left" w:pos="-576"/>
                <w:tab w:val="left" w:pos="144"/>
              </w:tabs>
              <w:spacing w:after="120" w:line="240" w:lineRule="auto"/>
              <w:ind w:left="792" w:firstLine="0"/>
            </w:pPr>
            <w:r>
              <w:rPr>
                <w:rFonts w:ascii="Arial" w:eastAsia="Arial" w:hAnsi="Arial" w:cs="Arial"/>
                <w:color w:val="000000"/>
                <w:sz w:val="24"/>
                <w:szCs w:val="24"/>
              </w:rPr>
              <w:t>Reimbursable Expenses, if allowed under the Order Form;</w:t>
            </w:r>
          </w:p>
          <w:p w:rsidR="00362256" w:rsidRDefault="007732C3">
            <w:pPr>
              <w:numPr>
                <w:ilvl w:val="0"/>
                <w:numId w:val="15"/>
              </w:numPr>
              <w:tabs>
                <w:tab w:val="left" w:pos="-576"/>
                <w:tab w:val="left" w:pos="144"/>
              </w:tabs>
            </w:pPr>
            <w:r>
              <w:rPr>
                <w:rFonts w:ascii="Arial" w:eastAsia="Arial" w:hAnsi="Arial" w:cs="Arial"/>
                <w:sz w:val="24"/>
                <w:szCs w:val="24"/>
              </w:rPr>
              <w:t>Overheads;</w:t>
            </w:r>
          </w:p>
          <w:p w:rsidR="00362256" w:rsidRDefault="007732C3">
            <w:pPr>
              <w:numPr>
                <w:ilvl w:val="0"/>
                <w:numId w:val="15"/>
              </w:numPr>
              <w:tabs>
                <w:tab w:val="left" w:pos="-576"/>
                <w:tab w:val="left" w:pos="144"/>
              </w:tabs>
            </w:pPr>
            <w:r>
              <w:rPr>
                <w:rFonts w:ascii="Arial" w:eastAsia="Arial" w:hAnsi="Arial" w:cs="Arial"/>
                <w:color w:val="000000"/>
                <w:sz w:val="24"/>
                <w:szCs w:val="24"/>
              </w:rPr>
              <w:t xml:space="preserve">all interest, expenses and any other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financing costs incurred in relation to the provision of the Deliverables;</w:t>
            </w:r>
          </w:p>
          <w:p w:rsidR="00362256" w:rsidRDefault="007732C3">
            <w:pPr>
              <w:numPr>
                <w:ilvl w:val="0"/>
                <w:numId w:val="15"/>
              </w:numPr>
              <w:tabs>
                <w:tab w:val="left" w:pos="-576"/>
                <w:tab w:val="left" w:pos="144"/>
              </w:tabs>
            </w:pPr>
            <w:r>
              <w:rPr>
                <w:rFonts w:ascii="Arial" w:eastAsia="Arial" w:hAnsi="Arial" w:cs="Arial"/>
                <w:sz w:val="24"/>
                <w:szCs w:val="24"/>
              </w:rPr>
              <w:t>the Supplier Profit achieved over the Framewo</w:t>
            </w:r>
            <w:r>
              <w:rPr>
                <w:rFonts w:ascii="Arial" w:eastAsia="Arial" w:hAnsi="Arial" w:cs="Arial"/>
                <w:sz w:val="24"/>
                <w:szCs w:val="24"/>
              </w:rPr>
              <w:t>rk Contract Period and on an annual basis;</w:t>
            </w:r>
          </w:p>
          <w:p w:rsidR="00362256" w:rsidRDefault="007732C3">
            <w:pPr>
              <w:numPr>
                <w:ilvl w:val="0"/>
                <w:numId w:val="15"/>
              </w:numPr>
              <w:tabs>
                <w:tab w:val="left" w:pos="-576"/>
                <w:tab w:val="left" w:pos="144"/>
              </w:tabs>
            </w:pPr>
            <w:r>
              <w:rPr>
                <w:rFonts w:ascii="Arial" w:eastAsia="Arial" w:hAnsi="Arial" w:cs="Arial"/>
                <w:sz w:val="24"/>
                <w:szCs w:val="24"/>
              </w:rPr>
              <w:t>confirmation that all methods of Cost apportionment and Overhead allocation are consistent with and not more onerous than such methods applied generally by the Supplier;</w:t>
            </w:r>
          </w:p>
          <w:p w:rsidR="00362256" w:rsidRDefault="007732C3">
            <w:pPr>
              <w:numPr>
                <w:ilvl w:val="0"/>
                <w:numId w:val="15"/>
              </w:numPr>
              <w:tabs>
                <w:tab w:val="left" w:pos="-576"/>
                <w:tab w:val="left" w:pos="144"/>
              </w:tabs>
            </w:pPr>
            <w:r>
              <w:rPr>
                <w:rFonts w:ascii="Arial" w:eastAsia="Arial" w:hAnsi="Arial" w:cs="Arial"/>
                <w:sz w:val="24"/>
                <w:szCs w:val="24"/>
              </w:rPr>
              <w:t>an explanation of the type and value of ris</w:t>
            </w:r>
            <w:r>
              <w:rPr>
                <w:rFonts w:ascii="Arial" w:eastAsia="Arial" w:hAnsi="Arial" w:cs="Arial"/>
                <w:sz w:val="24"/>
                <w:szCs w:val="24"/>
              </w:rPr>
              <w:t>k and contingencies associated with the provision of the Deliverables, including the amount of money attributed to each risk and/or contingency; and</w:t>
            </w:r>
          </w:p>
          <w:p w:rsidR="00362256" w:rsidRDefault="007732C3">
            <w:pPr>
              <w:numPr>
                <w:ilvl w:val="0"/>
                <w:numId w:val="15"/>
              </w:numPr>
              <w:tabs>
                <w:tab w:val="left" w:pos="-576"/>
                <w:tab w:val="left" w:pos="144"/>
              </w:tabs>
              <w:spacing w:after="120" w:line="240" w:lineRule="auto"/>
            </w:pPr>
            <w:r>
              <w:rPr>
                <w:rFonts w:ascii="Arial" w:eastAsia="Arial" w:hAnsi="Arial" w:cs="Arial"/>
                <w:sz w:val="24"/>
                <w:szCs w:val="24"/>
              </w:rPr>
              <w:t>the actual Costs profile for each Service Period;</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"Order"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means an order for the provision of the Deliverables placed by a Buyer with the Supplier under a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lastRenderedPageBreak/>
              <w:t>"Order Form"</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 completed Order Form Template (or equivalent information issued by the Buyer) used to create a Call-Off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"Order Form Template"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template in Framework Schedule 6 (Order Form Template and Call-Off Schedules);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"Other Contracting Authority"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 actual or potential Buyer under the Framework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keepNext/>
              <w:spacing w:after="120" w:line="240" w:lineRule="auto"/>
              <w:ind w:left="142"/>
            </w:pPr>
            <w:r>
              <w:rPr>
                <w:rFonts w:ascii="Arial" w:eastAsia="Arial" w:hAnsi="Arial" w:cs="Arial"/>
                <w:b/>
                <w:color w:val="000000"/>
                <w:sz w:val="24"/>
                <w:szCs w:val="24"/>
              </w:rPr>
              <w:t>"Overhead"</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those amounts which are intended to recover a pr</w:t>
            </w:r>
            <w:r>
              <w:rPr>
                <w:rFonts w:ascii="Arial" w:eastAsia="Arial" w:hAnsi="Arial" w:cs="Arial"/>
                <w:color w:val="000000"/>
                <w:sz w:val="24"/>
                <w:szCs w:val="24"/>
              </w:rPr>
              <w:t>oportion of the Supplier’s or the Key Subcontractor’s (as the context requires) indirect corporate costs (including financing, marketing, advertising, research and development and insurance costs and any fines or penalties) but excluding allowable indirect</w:t>
            </w:r>
            <w:r>
              <w:rPr>
                <w:rFonts w:ascii="Arial" w:eastAsia="Arial" w:hAnsi="Arial" w:cs="Arial"/>
                <w:color w:val="000000"/>
                <w:sz w:val="24"/>
                <w:szCs w:val="24"/>
              </w:rPr>
              <w:t xml:space="preserve"> costs apportioned to facilities and administration in the provision of Supplier Staff and accordingly included within limb (a) of the definition of "Costs";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keepNext/>
              <w:spacing w:after="120" w:line="240" w:lineRule="auto"/>
              <w:ind w:left="142"/>
            </w:pPr>
            <w:r>
              <w:rPr>
                <w:rFonts w:ascii="Arial" w:eastAsia="Arial" w:hAnsi="Arial" w:cs="Arial"/>
                <w:b/>
                <w:color w:val="000000"/>
                <w:sz w:val="24"/>
                <w:szCs w:val="24"/>
              </w:rPr>
              <w:t>"Parliament"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takes its natural meaning as interpreted by Law;</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"Party"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in the context of the Framework Contract, CCS or the Supplier, and </w:t>
            </w:r>
            <w:r>
              <w:rPr>
                <w:rFonts w:ascii="Arial" w:eastAsia="Arial" w:hAnsi="Arial" w:cs="Arial"/>
                <w:sz w:val="24"/>
                <w:szCs w:val="24"/>
              </w:rPr>
              <w:t>in the</w:t>
            </w:r>
            <w:r>
              <w:rPr>
                <w:rFonts w:ascii="Arial" w:eastAsia="Arial" w:hAnsi="Arial" w:cs="Arial"/>
                <w:color w:val="000000"/>
                <w:sz w:val="24"/>
                <w:szCs w:val="24"/>
              </w:rPr>
              <w:t xml:space="preserv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"Performance Indicators" or "PIs"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performance measurements</w:t>
            </w:r>
            <w:r>
              <w:rPr>
                <w:rFonts w:ascii="Arial" w:eastAsia="Arial" w:hAnsi="Arial" w:cs="Arial"/>
                <w:color w:val="000000"/>
                <w:sz w:val="24"/>
                <w:szCs w:val="24"/>
              </w:rPr>
              <w:t xml:space="preserve"> and targets in respect of the Supplier’s performance of the Framework Contract set out in Framework Schedule 4 (Framework Management);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"Personal Data"</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“Personal Data Breach”</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has the meaning given to it in the GDP</w:t>
            </w:r>
            <w:r>
              <w:rPr>
                <w:rFonts w:ascii="Arial" w:eastAsia="Arial" w:hAnsi="Arial" w:cs="Arial"/>
                <w:color w:val="000000"/>
                <w:sz w:val="24"/>
                <w:szCs w:val="24"/>
              </w:rPr>
              <w:t>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“Personnel”</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"Prescribed Person"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8">
              <w:r>
                <w:rPr>
                  <w:rFonts w:ascii="Arial" w:eastAsia="Arial" w:hAnsi="Arial" w:cs="Arial"/>
                  <w:color w:val="0000FF"/>
                  <w:sz w:val="24"/>
                  <w:szCs w:val="24"/>
                  <w:u w:val="single"/>
                </w:rPr>
                <w:t>https://www.gov.uk/government/publications/blowing-the-whistle-list-of-prescribed-people-and-bodies--2/whistleblowing-list-of-prescrib</w:t>
              </w:r>
              <w:r>
                <w:rPr>
                  <w:rFonts w:ascii="Arial" w:eastAsia="Arial" w:hAnsi="Arial" w:cs="Arial"/>
                  <w:color w:val="0000FF"/>
                  <w:sz w:val="24"/>
                  <w:szCs w:val="24"/>
                  <w:u w:val="single"/>
                </w:rPr>
                <w:t>ed-people-and-bodies</w:t>
              </w:r>
            </w:hyperlink>
            <w:r>
              <w:rPr>
                <w:rFonts w:ascii="Arial" w:eastAsia="Arial" w:hAnsi="Arial" w:cs="Arial"/>
                <w:color w:val="000000"/>
                <w:sz w:val="24"/>
                <w:szCs w:val="24"/>
              </w:rPr>
              <w: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“Processing”</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“Processor”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“Processor Personnel”</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all directors, officers, employees, agents, consultants and suppliers of the Processor and/or of any </w:t>
            </w:r>
            <w:proofErr w:type="spellStart"/>
            <w:r>
              <w:rPr>
                <w:rFonts w:ascii="Arial" w:eastAsia="Arial" w:hAnsi="Arial" w:cs="Arial"/>
                <w:color w:val="000000"/>
                <w:sz w:val="24"/>
                <w:szCs w:val="24"/>
              </w:rPr>
              <w:t>S</w:t>
            </w:r>
            <w:r>
              <w:rPr>
                <w:rFonts w:ascii="Arial" w:eastAsia="Arial" w:hAnsi="Arial" w:cs="Arial"/>
                <w:color w:val="000000"/>
                <w:sz w:val="24"/>
                <w:szCs w:val="24"/>
              </w:rPr>
              <w:t>ubprocessor</w:t>
            </w:r>
            <w:proofErr w:type="spellEnd"/>
            <w:r>
              <w:rPr>
                <w:rFonts w:ascii="Arial" w:eastAsia="Arial" w:hAnsi="Arial" w:cs="Arial"/>
                <w:color w:val="000000"/>
                <w:sz w:val="24"/>
                <w:szCs w:val="24"/>
              </w:rPr>
              <w:t xml:space="preserve"> engaged in the performance of its obligations under a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"Progress Meeting"</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 meeting between the Buyer Authorised Representative and the Supplier Authorised Representative;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 xml:space="preserve">"Progress </w:t>
            </w:r>
            <w:r>
              <w:rPr>
                <w:rFonts w:ascii="Arial" w:eastAsia="Arial" w:hAnsi="Arial" w:cs="Arial"/>
                <w:b/>
                <w:color w:val="000000"/>
                <w:sz w:val="24"/>
                <w:szCs w:val="24"/>
              </w:rPr>
              <w:lastRenderedPageBreak/>
              <w:t>Meeting Frequency"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lastRenderedPageBreak/>
              <w:t xml:space="preserve">the frequency at which the Supplier shall conduct a Progress </w:t>
            </w:r>
            <w:r>
              <w:rPr>
                <w:rFonts w:ascii="Arial" w:eastAsia="Arial" w:hAnsi="Arial" w:cs="Arial"/>
                <w:color w:val="000000"/>
                <w:sz w:val="24"/>
                <w:szCs w:val="24"/>
              </w:rPr>
              <w:lastRenderedPageBreak/>
              <w:t>Meeting in accordance with Clause 6.1 as specified in the Order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lastRenderedPageBreak/>
              <w:t>“Progress Report”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 report provided by the Supplier indicating the steps taken to achieve Milestones or delivery dates;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“Pr</w:t>
            </w:r>
            <w:r>
              <w:rPr>
                <w:rFonts w:ascii="Arial" w:eastAsia="Arial" w:hAnsi="Arial" w:cs="Arial"/>
                <w:b/>
                <w:color w:val="000000"/>
                <w:sz w:val="24"/>
                <w:szCs w:val="24"/>
              </w:rPr>
              <w:t>ogress Report Frequency”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frequency at which the Supplier shall deliver Progress Reports in accordance with Clause 6.1 as specified in the Order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“Prohibited Acts”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numPr>
                <w:ilvl w:val="0"/>
                <w:numId w:val="9"/>
              </w:numPr>
              <w:tabs>
                <w:tab w:val="left" w:pos="-576"/>
                <w:tab w:val="left" w:pos="144"/>
              </w:tabs>
            </w:pPr>
            <w:r>
              <w:rPr>
                <w:rFonts w:ascii="Arial" w:eastAsia="Arial" w:hAnsi="Arial" w:cs="Arial"/>
                <w:color w:val="000000"/>
                <w:sz w:val="24"/>
                <w:szCs w:val="24"/>
              </w:rPr>
              <w:t xml:space="preserve">to directly or indirectly offer, promise or give any person working for or engaged </w:t>
            </w:r>
            <w:r>
              <w:rPr>
                <w:rFonts w:ascii="Arial" w:eastAsia="Arial" w:hAnsi="Arial" w:cs="Arial"/>
                <w:color w:val="000000"/>
                <w:sz w:val="24"/>
                <w:szCs w:val="24"/>
              </w:rPr>
              <w:t>by a Buyer or any other public body a financial or other advantage to:</w:t>
            </w:r>
          </w:p>
          <w:p w:rsidR="00362256" w:rsidRDefault="007732C3">
            <w:pPr>
              <w:numPr>
                <w:ilvl w:val="2"/>
                <w:numId w:val="2"/>
              </w:numPr>
              <w:tabs>
                <w:tab w:val="left" w:pos="-179"/>
                <w:tab w:val="left" w:pos="-9"/>
              </w:tabs>
              <w:spacing w:after="120" w:line="240" w:lineRule="auto"/>
              <w:ind w:left="792" w:firstLine="0"/>
            </w:pPr>
            <w:r>
              <w:rPr>
                <w:rFonts w:ascii="Arial" w:eastAsia="Arial" w:hAnsi="Arial" w:cs="Arial"/>
                <w:color w:val="000000"/>
                <w:sz w:val="24"/>
                <w:szCs w:val="24"/>
              </w:rPr>
              <w:t>induce that person to perform improperly a relevant function or activity; or</w:t>
            </w:r>
          </w:p>
          <w:p w:rsidR="00362256" w:rsidRDefault="007732C3">
            <w:pPr>
              <w:numPr>
                <w:ilvl w:val="2"/>
                <w:numId w:val="2"/>
              </w:numPr>
              <w:tabs>
                <w:tab w:val="left" w:pos="-179"/>
                <w:tab w:val="left" w:pos="-9"/>
              </w:tabs>
              <w:spacing w:after="120" w:line="240" w:lineRule="auto"/>
              <w:ind w:left="792" w:firstLine="0"/>
            </w:pPr>
            <w:r>
              <w:rPr>
                <w:rFonts w:ascii="Arial" w:eastAsia="Arial" w:hAnsi="Arial" w:cs="Arial"/>
                <w:color w:val="000000"/>
                <w:sz w:val="24"/>
                <w:szCs w:val="24"/>
              </w:rPr>
              <w:t xml:space="preserve">reward that person for improper performance of a </w:t>
            </w:r>
            <w:r>
              <w:rPr>
                <w:rFonts w:ascii="Arial" w:eastAsia="Arial" w:hAnsi="Arial" w:cs="Arial"/>
                <w:sz w:val="24"/>
                <w:szCs w:val="24"/>
              </w:rPr>
              <w:t>relevant function or activity;</w:t>
            </w:r>
          </w:p>
          <w:p w:rsidR="00362256" w:rsidRDefault="007732C3">
            <w:pPr>
              <w:tabs>
                <w:tab w:val="left" w:pos="-576"/>
                <w:tab w:val="left" w:pos="144"/>
              </w:tabs>
              <w:spacing w:after="120" w:line="240" w:lineRule="auto"/>
            </w:pPr>
            <w:r>
              <w:rPr>
                <w:rFonts w:ascii="Arial" w:eastAsia="Arial" w:hAnsi="Arial" w:cs="Arial"/>
                <w:sz w:val="24"/>
                <w:szCs w:val="24"/>
              </w:rPr>
              <w:t>b) to directly or indirectly request, agree to receive or accept any financial or other advantage as an inducement or a reward for improper performance of a relevant function or activity in connection with each Contract; or</w:t>
            </w:r>
          </w:p>
          <w:p w:rsidR="00362256" w:rsidRDefault="007732C3">
            <w:pPr>
              <w:tabs>
                <w:tab w:val="left" w:pos="-576"/>
                <w:tab w:val="left" w:pos="144"/>
              </w:tabs>
              <w:spacing w:after="120" w:line="240" w:lineRule="auto"/>
            </w:pPr>
            <w:r>
              <w:rPr>
                <w:rFonts w:ascii="Arial" w:eastAsia="Arial" w:hAnsi="Arial" w:cs="Arial"/>
                <w:sz w:val="24"/>
                <w:szCs w:val="24"/>
              </w:rPr>
              <w:t>c) committing any offence:</w:t>
            </w:r>
            <w:r>
              <w:rPr>
                <w:rFonts w:ascii="Arial" w:eastAsia="Arial" w:hAnsi="Arial" w:cs="Arial"/>
                <w:sz w:val="24"/>
                <w:szCs w:val="24"/>
              </w:rPr>
              <w:tab/>
            </w:r>
          </w:p>
          <w:p w:rsidR="00362256" w:rsidRDefault="007732C3">
            <w:pPr>
              <w:numPr>
                <w:ilvl w:val="2"/>
                <w:numId w:val="2"/>
              </w:numPr>
              <w:tabs>
                <w:tab w:val="left" w:pos="-179"/>
                <w:tab w:val="left" w:pos="-9"/>
              </w:tabs>
              <w:spacing w:after="120" w:line="240" w:lineRule="auto"/>
              <w:ind w:left="792" w:firstLine="0"/>
            </w:pPr>
            <w:r>
              <w:rPr>
                <w:rFonts w:ascii="Arial" w:eastAsia="Arial" w:hAnsi="Arial" w:cs="Arial"/>
                <w:color w:val="000000"/>
                <w:sz w:val="24"/>
                <w:szCs w:val="24"/>
              </w:rPr>
              <w:t>unde</w:t>
            </w:r>
            <w:r>
              <w:rPr>
                <w:rFonts w:ascii="Arial" w:eastAsia="Arial" w:hAnsi="Arial" w:cs="Arial"/>
                <w:color w:val="000000"/>
                <w:sz w:val="24"/>
                <w:szCs w:val="24"/>
              </w:rPr>
              <w:t>r the Bribery Act 2010 (or any legislation repealed or revoked by such Act); or</w:t>
            </w:r>
          </w:p>
          <w:p w:rsidR="00362256" w:rsidRDefault="007732C3">
            <w:pPr>
              <w:numPr>
                <w:ilvl w:val="2"/>
                <w:numId w:val="2"/>
              </w:numPr>
              <w:tabs>
                <w:tab w:val="left" w:pos="-179"/>
                <w:tab w:val="left" w:pos="-9"/>
              </w:tabs>
              <w:spacing w:after="120" w:line="240" w:lineRule="auto"/>
              <w:ind w:left="792" w:firstLine="0"/>
            </w:pPr>
            <w:r>
              <w:rPr>
                <w:rFonts w:ascii="Arial" w:eastAsia="Arial" w:hAnsi="Arial" w:cs="Arial"/>
                <w:color w:val="000000"/>
                <w:sz w:val="24"/>
                <w:szCs w:val="24"/>
              </w:rPr>
              <w:t>under legislation or common law concerning fraudulent acts; or</w:t>
            </w:r>
          </w:p>
          <w:p w:rsidR="00362256" w:rsidRDefault="007732C3">
            <w:pPr>
              <w:numPr>
                <w:ilvl w:val="2"/>
                <w:numId w:val="2"/>
              </w:numPr>
              <w:tabs>
                <w:tab w:val="left" w:pos="-179"/>
                <w:tab w:val="left" w:pos="-9"/>
              </w:tabs>
              <w:spacing w:after="120" w:line="240" w:lineRule="auto"/>
              <w:ind w:left="792" w:firstLine="0"/>
            </w:pPr>
            <w:r>
              <w:rPr>
                <w:rFonts w:ascii="Arial" w:eastAsia="Arial" w:hAnsi="Arial" w:cs="Arial"/>
                <w:color w:val="000000"/>
                <w:sz w:val="24"/>
                <w:szCs w:val="24"/>
              </w:rPr>
              <w:t>defrauding, attempting to defraud or conspiring to defraud a Buyer or other public body; or</w:t>
            </w:r>
          </w:p>
          <w:p w:rsidR="00362256" w:rsidRDefault="007732C3">
            <w:pPr>
              <w:tabs>
                <w:tab w:val="left" w:pos="-576"/>
                <w:tab w:val="left" w:pos="144"/>
              </w:tabs>
              <w:spacing w:after="120" w:line="240" w:lineRule="auto"/>
            </w:pPr>
            <w:r>
              <w:rPr>
                <w:rFonts w:ascii="Arial" w:eastAsia="Arial" w:hAnsi="Arial" w:cs="Arial"/>
                <w:sz w:val="24"/>
                <w:szCs w:val="24"/>
              </w:rPr>
              <w:t xml:space="preserve">d) </w:t>
            </w:r>
            <w:r>
              <w:rPr>
                <w:rFonts w:ascii="Arial" w:eastAsia="Arial" w:hAnsi="Arial" w:cs="Arial"/>
                <w:color w:val="000000"/>
                <w:sz w:val="24"/>
                <w:szCs w:val="24"/>
              </w:rPr>
              <w:t>any activity, prac</w:t>
            </w:r>
            <w:r>
              <w:rPr>
                <w:rFonts w:ascii="Arial" w:eastAsia="Arial" w:hAnsi="Arial" w:cs="Arial"/>
                <w:color w:val="000000"/>
                <w:sz w:val="24"/>
                <w:szCs w:val="24"/>
              </w:rPr>
              <w:t>tice or conduct which would constitute one of the offences listed under (c) above if such activity, practice or conduct had been carried out in the UK;</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“Protective Measures”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appropriate technical and organisational measures which may include: </w:t>
            </w:r>
            <w:r>
              <w:rPr>
                <w:rFonts w:ascii="Arial" w:eastAsia="Arial" w:hAnsi="Arial" w:cs="Arial"/>
                <w:sz w:val="24"/>
                <w:szCs w:val="24"/>
              </w:rPr>
              <w:t>pseudonymisation</w:t>
            </w:r>
            <w:r>
              <w:rPr>
                <w:rFonts w:ascii="Arial" w:eastAsia="Arial" w:hAnsi="Arial" w:cs="Arial"/>
                <w:color w:val="000000"/>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w:t>
            </w:r>
            <w:r>
              <w:rPr>
                <w:rFonts w:ascii="Arial" w:eastAsia="Arial" w:hAnsi="Arial" w:cs="Arial"/>
                <w:color w:val="000000"/>
                <w:sz w:val="24"/>
                <w:szCs w:val="24"/>
              </w:rPr>
              <w:t>ularly assessing and evaluating the effectiveness of the such measures adopted by it including those outlined in Framework Schedule 9 (Cyber Essentials Scheme), if applicable, in the case of the Framework Contract or Call-Off Schedule 9 (Security), if appl</w:t>
            </w:r>
            <w:r>
              <w:rPr>
                <w:rFonts w:ascii="Arial" w:eastAsia="Arial" w:hAnsi="Arial" w:cs="Arial"/>
                <w:color w:val="000000"/>
                <w:sz w:val="24"/>
                <w:szCs w:val="24"/>
              </w:rPr>
              <w:t>icable, in the case of a Call-Off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“Recall”</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w:t>
            </w:r>
            <w:r>
              <w:rPr>
                <w:rFonts w:ascii="Arial" w:eastAsia="Arial" w:hAnsi="Arial" w:cs="Arial"/>
                <w:color w:val="000000"/>
                <w:sz w:val="24"/>
                <w:szCs w:val="24"/>
              </w:rPr>
              <w:t>nder performance;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"Recipient Party"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the Party which receives or obtains directly or indirectly </w:t>
            </w:r>
            <w:r>
              <w:rPr>
                <w:rFonts w:ascii="Arial" w:eastAsia="Arial" w:hAnsi="Arial" w:cs="Arial"/>
                <w:color w:val="000000"/>
                <w:sz w:val="24"/>
                <w:szCs w:val="24"/>
              </w:rPr>
              <w:lastRenderedPageBreak/>
              <w:t>Confidential Information;</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lastRenderedPageBreak/>
              <w:t>"Rectification Plan"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numPr>
                <w:ilvl w:val="0"/>
                <w:numId w:val="11"/>
              </w:numPr>
              <w:tabs>
                <w:tab w:val="left" w:pos="-179"/>
                <w:tab w:val="left" w:pos="-9"/>
              </w:tabs>
            </w:pPr>
            <w:r>
              <w:rPr>
                <w:rFonts w:ascii="Arial" w:eastAsia="Arial" w:hAnsi="Arial" w:cs="Arial"/>
                <w:color w:val="000000"/>
                <w:sz w:val="24"/>
                <w:szCs w:val="24"/>
              </w:rPr>
              <w:t xml:space="preserve">the Supplier’s plan (or revised plan) to rectify </w:t>
            </w:r>
            <w:proofErr w:type="gramStart"/>
            <w:r>
              <w:rPr>
                <w:rFonts w:ascii="Arial" w:eastAsia="Arial" w:hAnsi="Arial" w:cs="Arial"/>
                <w:color w:val="000000"/>
                <w:sz w:val="24"/>
                <w:szCs w:val="24"/>
              </w:rPr>
              <w:t>it’s</w:t>
            </w:r>
            <w:proofErr w:type="gramEnd"/>
            <w:r>
              <w:rPr>
                <w:rFonts w:ascii="Arial" w:eastAsia="Arial" w:hAnsi="Arial" w:cs="Arial"/>
                <w:color w:val="000000"/>
                <w:sz w:val="24"/>
                <w:szCs w:val="24"/>
              </w:rPr>
              <w:t xml:space="preserve"> breach using the template in Joint Schedule 10 (Rectificat</w:t>
            </w:r>
            <w:r>
              <w:rPr>
                <w:rFonts w:ascii="Arial" w:eastAsia="Arial" w:hAnsi="Arial" w:cs="Arial"/>
                <w:color w:val="000000"/>
                <w:sz w:val="24"/>
                <w:szCs w:val="24"/>
              </w:rPr>
              <w:t>ion Plan) which shall include:</w:t>
            </w:r>
          </w:p>
          <w:p w:rsidR="00362256" w:rsidRDefault="007732C3">
            <w:pPr>
              <w:numPr>
                <w:ilvl w:val="0"/>
                <w:numId w:val="11"/>
              </w:numPr>
              <w:tabs>
                <w:tab w:val="left" w:pos="-179"/>
                <w:tab w:val="left" w:pos="-9"/>
              </w:tabs>
            </w:pPr>
            <w:r>
              <w:rPr>
                <w:rFonts w:ascii="Arial" w:eastAsia="Arial" w:hAnsi="Arial" w:cs="Arial"/>
                <w:color w:val="000000"/>
                <w:sz w:val="24"/>
                <w:szCs w:val="24"/>
              </w:rPr>
              <w:t>full details of the Default that has occurred, including a root cause analysis;</w:t>
            </w:r>
          </w:p>
          <w:p w:rsidR="00362256" w:rsidRDefault="007732C3">
            <w:pPr>
              <w:numPr>
                <w:ilvl w:val="0"/>
                <w:numId w:val="11"/>
              </w:numPr>
              <w:tabs>
                <w:tab w:val="left" w:pos="-179"/>
                <w:tab w:val="left" w:pos="-9"/>
              </w:tabs>
            </w:pPr>
            <w:r>
              <w:rPr>
                <w:rFonts w:ascii="Arial" w:eastAsia="Arial" w:hAnsi="Arial" w:cs="Arial"/>
                <w:color w:val="000000"/>
                <w:sz w:val="24"/>
                <w:szCs w:val="24"/>
              </w:rPr>
              <w:t>the actual or anticipated effect of the Default; and</w:t>
            </w:r>
          </w:p>
          <w:p w:rsidR="00362256" w:rsidRDefault="007732C3">
            <w:pPr>
              <w:numPr>
                <w:ilvl w:val="0"/>
                <w:numId w:val="11"/>
              </w:numPr>
              <w:tabs>
                <w:tab w:val="left" w:pos="-179"/>
                <w:tab w:val="left" w:pos="-9"/>
              </w:tabs>
              <w:spacing w:after="120" w:line="240" w:lineRule="auto"/>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"Rectification Plan Process"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process set out in Clause 10.3.1 to 10.3.4 (Rectification Plan Process);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"Regulations"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Public Contracts Regulations 2015 and/or the Public Contracts (Scotland) Regulations 2015 (as the context requires);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"Reimbursable Expenses"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reasonable out</w:t>
            </w:r>
            <w:r>
              <w:rPr>
                <w:rFonts w:ascii="Arial" w:eastAsia="Arial" w:hAnsi="Arial" w:cs="Arial"/>
                <w:color w:val="000000"/>
                <w:sz w:val="24"/>
                <w:szCs w:val="24"/>
              </w:rPr>
              <w:t xml:space="preserve"> of pocket travel and subsistence (for example, hotel and food) expenses, properly and necessarily incurred in the performance of the Services, calculated at the rates and in accordance with the Buyer's expenses policy current from time to time, but not in</w:t>
            </w:r>
            <w:r>
              <w:rPr>
                <w:rFonts w:ascii="Arial" w:eastAsia="Arial" w:hAnsi="Arial" w:cs="Arial"/>
                <w:color w:val="000000"/>
                <w:sz w:val="24"/>
                <w:szCs w:val="24"/>
              </w:rPr>
              <w:t>cluding:</w:t>
            </w:r>
          </w:p>
          <w:p w:rsidR="00362256" w:rsidRDefault="007732C3">
            <w:pPr>
              <w:numPr>
                <w:ilvl w:val="0"/>
                <w:numId w:val="13"/>
              </w:numPr>
              <w:tabs>
                <w:tab w:val="left" w:pos="-179"/>
                <w:tab w:val="left" w:pos="-9"/>
              </w:tabs>
            </w:pPr>
            <w:r>
              <w:rPr>
                <w:rFonts w:ascii="Arial" w:eastAsia="Arial" w:hAnsi="Arial" w:cs="Arial"/>
                <w:color w:val="000000"/>
                <w:sz w:val="24"/>
                <w:szCs w:val="24"/>
              </w:rPr>
              <w:t xml:space="preserve">travel expenses incurred as a result of Supplier Staff travelling to and from their usual place of work, or to and from the premises at which the Services are principally to be performed, unless the Buyer otherwise </w:t>
            </w:r>
            <w:r>
              <w:rPr>
                <w:rFonts w:ascii="Arial" w:eastAsia="Arial" w:hAnsi="Arial" w:cs="Arial"/>
                <w:sz w:val="24"/>
                <w:szCs w:val="24"/>
              </w:rPr>
              <w:t>agreed</w:t>
            </w:r>
            <w:r>
              <w:rPr>
                <w:rFonts w:ascii="Arial" w:eastAsia="Arial" w:hAnsi="Arial" w:cs="Arial"/>
                <w:color w:val="000000"/>
                <w:sz w:val="24"/>
                <w:szCs w:val="24"/>
              </w:rPr>
              <w:t xml:space="preserve"> in advance in writing; and</w:t>
            </w:r>
          </w:p>
          <w:p w:rsidR="00362256" w:rsidRDefault="007732C3">
            <w:pPr>
              <w:numPr>
                <w:ilvl w:val="0"/>
                <w:numId w:val="13"/>
              </w:numPr>
              <w:tabs>
                <w:tab w:val="left" w:pos="-179"/>
                <w:tab w:val="left" w:pos="-9"/>
              </w:tabs>
              <w:spacing w:after="120" w:line="240" w:lineRule="auto"/>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"Relevant Authority"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the Authority </w:t>
            </w:r>
            <w:r>
              <w:rPr>
                <w:rFonts w:ascii="Arial" w:eastAsia="Arial" w:hAnsi="Arial" w:cs="Arial"/>
                <w:color w:val="000000"/>
                <w:sz w:val="24"/>
                <w:szCs w:val="24"/>
              </w:rPr>
              <w:t>which is party to the Contract to which a right or obligation is owed, as the context requires;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"Relevant Authority's Confidential Information"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numPr>
                <w:ilvl w:val="0"/>
                <w:numId w:val="14"/>
              </w:numPr>
              <w:tabs>
                <w:tab w:val="left" w:pos="-576"/>
                <w:tab w:val="left" w:pos="144"/>
              </w:tabs>
            </w:pPr>
            <w:r>
              <w:rPr>
                <w:rFonts w:ascii="Arial" w:eastAsia="Arial" w:hAnsi="Arial" w:cs="Arial"/>
                <w:color w:val="000000"/>
                <w:sz w:val="24"/>
                <w:szCs w:val="24"/>
              </w:rPr>
              <w:t>all Personal Data and any information, however it is conveyed, that relates to the business, affairs, developme</w:t>
            </w:r>
            <w:r>
              <w:rPr>
                <w:rFonts w:ascii="Arial" w:eastAsia="Arial" w:hAnsi="Arial" w:cs="Arial"/>
                <w:color w:val="000000"/>
                <w:sz w:val="24"/>
                <w:szCs w:val="24"/>
              </w:rPr>
              <w:t>nts, property rights, trade secrets, Know-How and IPR of the Relevant Authority (including all Relevant Authority Existing IPR and New IPR);</w:t>
            </w:r>
          </w:p>
          <w:p w:rsidR="00362256" w:rsidRDefault="007732C3">
            <w:pPr>
              <w:numPr>
                <w:ilvl w:val="0"/>
                <w:numId w:val="14"/>
              </w:numPr>
              <w:tabs>
                <w:tab w:val="left" w:pos="-576"/>
                <w:tab w:val="left" w:pos="144"/>
              </w:tabs>
              <w:spacing w:after="120" w:line="240" w:lineRule="auto"/>
            </w:pPr>
            <w:r>
              <w:rPr>
                <w:rFonts w:ascii="Arial" w:eastAsia="Arial" w:hAnsi="Arial" w:cs="Arial"/>
                <w:color w:val="000000"/>
                <w:sz w:val="24"/>
                <w:szCs w:val="24"/>
              </w:rPr>
              <w:t xml:space="preserve">any other information clearly designated as being confidential (whether or not it is marked "confidential") or which ought reasonably </w:t>
            </w: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considered confidential which comes (or has come) to the Relevant Authority’s attention or into the Relevant Authority’</w:t>
            </w:r>
            <w:r>
              <w:rPr>
                <w:rFonts w:ascii="Arial" w:eastAsia="Arial" w:hAnsi="Arial" w:cs="Arial"/>
                <w:color w:val="000000"/>
                <w:sz w:val="24"/>
                <w:szCs w:val="24"/>
              </w:rPr>
              <w:t xml:space="preserve">s possession in connection with </w:t>
            </w:r>
            <w:r>
              <w:rPr>
                <w:rFonts w:ascii="Arial" w:eastAsia="Arial" w:hAnsi="Arial" w:cs="Arial"/>
                <w:color w:val="000000"/>
                <w:sz w:val="24"/>
                <w:szCs w:val="24"/>
              </w:rPr>
              <w:lastRenderedPageBreak/>
              <w:t>a Contract; and</w:t>
            </w:r>
          </w:p>
          <w:p w:rsidR="00362256" w:rsidRDefault="007732C3">
            <w:pPr>
              <w:tabs>
                <w:tab w:val="left" w:pos="-179"/>
                <w:tab w:val="left" w:pos="-9"/>
              </w:tabs>
              <w:spacing w:after="120" w:line="240" w:lineRule="auto"/>
            </w:pPr>
            <w:r>
              <w:rPr>
                <w:rFonts w:ascii="Arial" w:eastAsia="Arial" w:hAnsi="Arial" w:cs="Arial"/>
                <w:color w:val="000000"/>
                <w:sz w:val="24"/>
                <w:szCs w:val="24"/>
              </w:rPr>
              <w:t>information derived from any of the above;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lastRenderedPageBreak/>
              <w:t>"Relevant   Requirements"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all applicable Law relating to bribery, corruption and fraud, including the Bribery Act 2010 and any guidance issued by the Secretary of S</w:t>
            </w:r>
            <w:r>
              <w:rPr>
                <w:rFonts w:ascii="Arial" w:eastAsia="Arial" w:hAnsi="Arial" w:cs="Arial"/>
                <w:color w:val="000000"/>
                <w:sz w:val="24"/>
                <w:szCs w:val="24"/>
              </w:rPr>
              <w:t>tate pursuant to section 9 of the Bribery Act 2010;</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keepNext/>
              <w:spacing w:after="120" w:line="240" w:lineRule="auto"/>
              <w:ind w:left="142"/>
            </w:pPr>
            <w:r>
              <w:rPr>
                <w:rFonts w:ascii="Arial" w:eastAsia="Arial" w:hAnsi="Arial" w:cs="Arial"/>
                <w:b/>
                <w:color w:val="000000"/>
                <w:sz w:val="24"/>
                <w:szCs w:val="24"/>
              </w:rPr>
              <w:t>"Relevant Tax Authority"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HMRC, or, if applicable, the tax authority in the jurisdiction in which the Supplier is established;</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"Reminder Notice"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985"/>
                <w:tab w:val="left" w:pos="2127"/>
              </w:tabs>
              <w:spacing w:after="120" w:line="240" w:lineRule="auto"/>
            </w:pPr>
            <w:r>
              <w:rPr>
                <w:rFonts w:ascii="Arial" w:eastAsia="Arial" w:hAnsi="Arial" w:cs="Arial"/>
                <w:color w:val="000000"/>
                <w:sz w:val="24"/>
                <w:szCs w:val="24"/>
              </w:rPr>
              <w:t>a notice sent in accordance with Clause 10.5 given by the Supplier to the Buyer providing notification that payment has not been received on time;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"Replacement Deliverables"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985"/>
                <w:tab w:val="left" w:pos="2127"/>
              </w:tabs>
              <w:spacing w:after="120" w:line="240" w:lineRule="auto"/>
            </w:pPr>
            <w:r>
              <w:rPr>
                <w:rFonts w:ascii="Arial" w:eastAsia="Arial" w:hAnsi="Arial" w:cs="Arial"/>
                <w:color w:val="000000"/>
                <w:sz w:val="24"/>
                <w:szCs w:val="24"/>
              </w:rPr>
              <w:t>any deliverables which are substantially similar to any of the Deliverables and w</w:t>
            </w:r>
            <w:r>
              <w:rPr>
                <w:rFonts w:ascii="Arial" w:eastAsia="Arial" w:hAnsi="Arial" w:cs="Arial"/>
                <w:color w:val="000000"/>
                <w:sz w:val="24"/>
                <w:szCs w:val="24"/>
              </w:rPr>
              <w:t>hich the Buyer receives in substitution for any of the Deliverables following the Call-Off Expiry Date, whether those goods are provided by the Buyer internally and/or by any third party;</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keepNext/>
              <w:spacing w:after="120" w:line="240" w:lineRule="auto"/>
              <w:ind w:left="142"/>
            </w:pPr>
            <w:r>
              <w:rPr>
                <w:rFonts w:ascii="Arial" w:eastAsia="Arial" w:hAnsi="Arial" w:cs="Arial"/>
                <w:b/>
                <w:color w:val="000000"/>
                <w:sz w:val="24"/>
                <w:szCs w:val="24"/>
              </w:rPr>
              <w:t>"Replacement Subcontractor"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 Subcontractor of the Replacement Supp</w:t>
            </w:r>
            <w:r>
              <w:rPr>
                <w:rFonts w:ascii="Arial" w:eastAsia="Arial" w:hAnsi="Arial" w:cs="Arial"/>
                <w:color w:val="000000"/>
                <w:sz w:val="24"/>
                <w:szCs w:val="24"/>
              </w:rPr>
              <w:t>lier to whom Transferring Supplier Employees will transfer on a Service Transfer Date (or any Subcontractor of any such Subcontractor);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"Replacement Supplier"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provider of Replacement Deliverables appointed by or at the direction of the Buy</w:t>
            </w:r>
            <w:r>
              <w:rPr>
                <w:rFonts w:ascii="Arial" w:eastAsia="Arial" w:hAnsi="Arial" w:cs="Arial"/>
                <w:color w:val="000000"/>
                <w:sz w:val="24"/>
                <w:szCs w:val="24"/>
              </w:rPr>
              <w:t>er from time to time or where the Buyer is providing Replacement Deliverables for its own account, shall also include the Buyer;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 xml:space="preserve">"Request </w:t>
            </w:r>
            <w:proofErr w:type="gramStart"/>
            <w:r>
              <w:rPr>
                <w:rFonts w:ascii="Arial" w:eastAsia="Arial" w:hAnsi="Arial" w:cs="Arial"/>
                <w:b/>
                <w:color w:val="000000"/>
                <w:sz w:val="24"/>
                <w:szCs w:val="24"/>
              </w:rPr>
              <w:t>For</w:t>
            </w:r>
            <w:proofErr w:type="gramEnd"/>
            <w:r>
              <w:rPr>
                <w:rFonts w:ascii="Arial" w:eastAsia="Arial" w:hAnsi="Arial" w:cs="Arial"/>
                <w:b/>
                <w:color w:val="000000"/>
                <w:sz w:val="24"/>
                <w:szCs w:val="24"/>
              </w:rPr>
              <w:t xml:space="preserve"> Information"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"Required Insurances"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insurances required by Joint Schedule 3 (Insura</w:t>
            </w:r>
            <w:r>
              <w:rPr>
                <w:rFonts w:ascii="Arial" w:eastAsia="Arial" w:hAnsi="Arial" w:cs="Arial"/>
                <w:color w:val="000000"/>
                <w:sz w:val="24"/>
                <w:szCs w:val="24"/>
              </w:rPr>
              <w:t>nce Requirements) or any additional insurances specified in the Order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"Satisfaction Certificate"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certificate (materially in the form of the document contained in of Part B of Call-Off Schedule 13 (Implementation Plan and Testing) or as agreed by</w:t>
            </w:r>
            <w:r>
              <w:rPr>
                <w:rFonts w:ascii="Arial" w:eastAsia="Arial" w:hAnsi="Arial" w:cs="Arial"/>
                <w:color w:val="000000"/>
                <w:sz w:val="24"/>
                <w:szCs w:val="24"/>
              </w:rPr>
              <w:t xml:space="preserve"> the Parties where Call-Off Schedule 13 is not used in this Contract) granted by the Buyer when the Supplier has met all of the requirements of an Order, Achieved a Milestone or a Test;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"Security Management Plan"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Supplier's security management plan pr</w:t>
            </w:r>
            <w:r>
              <w:rPr>
                <w:rFonts w:ascii="Arial" w:eastAsia="Arial" w:hAnsi="Arial" w:cs="Arial"/>
                <w:color w:val="000000"/>
                <w:sz w:val="24"/>
                <w:szCs w:val="24"/>
              </w:rPr>
              <w:t>epared pursuant to Call-Off Schedule 9 (Security) (if applicable);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"Security Policy"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w:t>
            </w:r>
            <w:r>
              <w:rPr>
                <w:rFonts w:ascii="Arial" w:eastAsia="Arial" w:hAnsi="Arial" w:cs="Arial"/>
                <w:color w:val="000000"/>
                <w:sz w:val="24"/>
                <w:szCs w:val="24"/>
              </w:rPr>
              <w:t>me to time and notified to the Supplier;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means the certificate in the form as set out in Framework Schedule 8 (Self Audit Certificate);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lastRenderedPageBreak/>
              <w:t>"Serious Fraud Office"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UK Government body named as such as may be renamed or replaced by an equivalent body from time to time;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“Service Levels”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any service levels applicable to the provision of the Deliverables under the Call Off Contract (which, where Call Off Schedule 14 </w:t>
            </w:r>
            <w:r>
              <w:rPr>
                <w:rFonts w:ascii="Arial" w:eastAsia="Arial" w:hAnsi="Arial" w:cs="Arial"/>
                <w:color w:val="000000"/>
                <w:sz w:val="24"/>
                <w:szCs w:val="24"/>
              </w:rPr>
              <w:t>(Service Levels) is used in this Contract, are specified in the Annex to Part A of such Schedule);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"Service Period"</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has the meaning given to it in the Order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keepNext/>
              <w:spacing w:after="120" w:line="240" w:lineRule="auto"/>
              <w:ind w:left="142"/>
            </w:pPr>
            <w:r>
              <w:rPr>
                <w:rFonts w:ascii="Arial" w:eastAsia="Arial" w:hAnsi="Arial" w:cs="Arial"/>
                <w:b/>
                <w:color w:val="000000"/>
                <w:sz w:val="24"/>
                <w:szCs w:val="24"/>
              </w:rPr>
              <w:t>"Services"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keepNext/>
              <w:spacing w:after="120" w:line="240" w:lineRule="auto"/>
              <w:ind w:left="142"/>
            </w:pPr>
            <w:r>
              <w:rPr>
                <w:rFonts w:ascii="Arial" w:eastAsia="Arial" w:hAnsi="Arial" w:cs="Arial"/>
                <w:b/>
                <w:color w:val="000000"/>
                <w:sz w:val="24"/>
                <w:szCs w:val="24"/>
              </w:rPr>
              <w:t>"Service Transfer"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bookmarkStart w:id="4" w:name="_3znysh7" w:colFirst="0" w:colLast="0"/>
            <w:bookmarkEnd w:id="4"/>
            <w:r>
              <w:rPr>
                <w:rFonts w:ascii="Arial" w:eastAsia="Arial" w:hAnsi="Arial" w:cs="Arial"/>
                <w:color w:val="000000"/>
                <w:sz w:val="24"/>
                <w:szCs w:val="24"/>
              </w:rPr>
              <w:t xml:space="preserve">any transfer of the Deliverables (or any part of the Deliverables), for </w:t>
            </w:r>
            <w:r>
              <w:rPr>
                <w:rFonts w:ascii="Arial" w:eastAsia="Arial" w:hAnsi="Arial" w:cs="Arial"/>
                <w:color w:val="000000"/>
                <w:sz w:val="24"/>
                <w:szCs w:val="24"/>
              </w:rPr>
              <w:t>whatever reason, from the Supplier or any Subcontractor to a Replacement Supplier or a Replacement Subcontractor;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"Service Transfer Date"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date of a Service Transfer;</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"Sites"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any premises (including the Buyer Premises, the Supplier’s premises or </w:t>
            </w:r>
            <w:proofErr w:type="gramStart"/>
            <w:r>
              <w:rPr>
                <w:rFonts w:ascii="Arial" w:eastAsia="Arial" w:hAnsi="Arial" w:cs="Arial"/>
                <w:color w:val="000000"/>
                <w:sz w:val="24"/>
                <w:szCs w:val="24"/>
              </w:rPr>
              <w:t>third</w:t>
            </w:r>
            <w:r>
              <w:rPr>
                <w:rFonts w:ascii="Arial" w:eastAsia="Arial" w:hAnsi="Arial" w:cs="Arial"/>
                <w:color w:val="000000"/>
                <w:sz w:val="24"/>
                <w:szCs w:val="24"/>
              </w:rPr>
              <w:t xml:space="preserve"> party</w:t>
            </w:r>
            <w:proofErr w:type="gramEnd"/>
            <w:r>
              <w:rPr>
                <w:rFonts w:ascii="Arial" w:eastAsia="Arial" w:hAnsi="Arial" w:cs="Arial"/>
                <w:color w:val="000000"/>
                <w:sz w:val="24"/>
                <w:szCs w:val="24"/>
              </w:rPr>
              <w:t xml:space="preserve"> premises) from, to or at which:</w:t>
            </w:r>
          </w:p>
          <w:p w:rsidR="00362256" w:rsidRDefault="007732C3">
            <w:pPr>
              <w:numPr>
                <w:ilvl w:val="0"/>
                <w:numId w:val="17"/>
              </w:numPr>
              <w:tabs>
                <w:tab w:val="left" w:pos="-576"/>
                <w:tab w:val="left" w:pos="144"/>
              </w:tabs>
            </w:pPr>
            <w:r>
              <w:rPr>
                <w:rFonts w:ascii="Arial" w:eastAsia="Arial" w:hAnsi="Arial" w:cs="Arial"/>
                <w:color w:val="000000"/>
                <w:sz w:val="24"/>
                <w:szCs w:val="24"/>
              </w:rPr>
              <w:t>the Deliverables are (or are to be) provided; or</w:t>
            </w:r>
          </w:p>
          <w:p w:rsidR="00362256" w:rsidRDefault="007732C3">
            <w:pPr>
              <w:numPr>
                <w:ilvl w:val="0"/>
                <w:numId w:val="17"/>
              </w:numPr>
              <w:tabs>
                <w:tab w:val="left" w:pos="-576"/>
                <w:tab w:val="left" w:pos="144"/>
              </w:tabs>
              <w:spacing w:after="120" w:line="240" w:lineRule="auto"/>
            </w:pPr>
            <w:r>
              <w:rPr>
                <w:rFonts w:ascii="Arial" w:eastAsia="Arial" w:hAnsi="Arial" w:cs="Arial"/>
                <w:color w:val="000000"/>
                <w:sz w:val="24"/>
                <w:szCs w:val="24"/>
              </w:rPr>
              <w:t>the Supplier manages, organises or otherwise directs the provision or the use of the Deliverables;</w:t>
            </w:r>
          </w:p>
          <w:p w:rsidR="00362256" w:rsidRDefault="007732C3">
            <w:pPr>
              <w:numPr>
                <w:ilvl w:val="0"/>
                <w:numId w:val="17"/>
              </w:numPr>
              <w:tabs>
                <w:tab w:val="left" w:pos="-576"/>
                <w:tab w:val="left" w:pos="144"/>
              </w:tabs>
              <w:spacing w:after="120" w:line="240" w:lineRule="auto"/>
              <w:ind w:right="97" w:firstLine="0"/>
            </w:pPr>
            <w:r>
              <w:rPr>
                <w:rFonts w:ascii="Arial" w:eastAsia="Arial" w:hAnsi="Arial" w:cs="Arial"/>
                <w:sz w:val="24"/>
                <w:szCs w:val="24"/>
              </w:rPr>
              <w:t>those premises at which any Supplier Equipment or any part of the Supplier System is located (where any part of the Deliverables provided falls within Call-Off Schedule 6 (ICT Services));</w:t>
            </w:r>
          </w:p>
        </w:tc>
      </w:tr>
      <w:tr w:rsidR="00362256">
        <w:trPr>
          <w:trHeight w:val="945"/>
        </w:trPr>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"SME"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 enterprise falling within the category of micro, small and</w:t>
            </w:r>
            <w:r>
              <w:rPr>
                <w:rFonts w:ascii="Arial" w:eastAsia="Arial" w:hAnsi="Arial" w:cs="Arial"/>
                <w:color w:val="000000"/>
                <w:sz w:val="24"/>
                <w:szCs w:val="24"/>
              </w:rPr>
              <w:t xml:space="preserve"> medium sized enterprises defined by the Commission Recommendation of 6 May 2003 concerning the definition of micro, small and medium enterprises;</w:t>
            </w:r>
          </w:p>
        </w:tc>
      </w:tr>
      <w:tr w:rsidR="00362256">
        <w:trPr>
          <w:trHeight w:val="945"/>
        </w:trPr>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"Special Terms"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 additional Clauses set out in the Framework Award Form or Order Form which shall form part of the respective Contract;</w:t>
            </w:r>
          </w:p>
        </w:tc>
      </w:tr>
      <w:tr w:rsidR="00362256">
        <w:trPr>
          <w:trHeight w:val="945"/>
        </w:trPr>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hanging="142"/>
            </w:pPr>
            <w:r>
              <w:rPr>
                <w:rFonts w:ascii="Arial" w:eastAsia="Arial" w:hAnsi="Arial" w:cs="Arial"/>
                <w:b/>
                <w:color w:val="000000"/>
                <w:sz w:val="24"/>
                <w:szCs w:val="24"/>
              </w:rPr>
              <w:t>"Specific Change in Law"</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 Change in Law that relates specifically to the business of the Buyer and which would not affect a Compara</w:t>
            </w:r>
            <w:r>
              <w:rPr>
                <w:rFonts w:ascii="Arial" w:eastAsia="Arial" w:hAnsi="Arial" w:cs="Arial"/>
                <w:color w:val="000000"/>
                <w:sz w:val="24"/>
                <w:szCs w:val="24"/>
              </w:rPr>
              <w:t>ble Supply where the effect of that Specific Change in Law on the Deliverables is not reasonably foreseeable at the Start Date;</w:t>
            </w:r>
          </w:p>
        </w:tc>
      </w:tr>
      <w:tr w:rsidR="00362256">
        <w:trPr>
          <w:trHeight w:val="945"/>
        </w:trPr>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"Specification"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the specification set out in Framework Schedule 1 (Specification), as may, in relation to a Call-Off Contract, </w:t>
            </w:r>
            <w:r>
              <w:rPr>
                <w:rFonts w:ascii="Arial" w:eastAsia="Arial" w:hAnsi="Arial" w:cs="Arial"/>
                <w:color w:val="000000"/>
                <w:sz w:val="24"/>
                <w:szCs w:val="24"/>
              </w:rPr>
              <w:t>be supplemented by the Order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"Standards"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w:t>
            </w:r>
          </w:p>
          <w:p w:rsidR="00362256" w:rsidRDefault="007732C3">
            <w:pPr>
              <w:numPr>
                <w:ilvl w:val="0"/>
                <w:numId w:val="5"/>
              </w:numPr>
              <w:tabs>
                <w:tab w:val="left" w:pos="-576"/>
                <w:tab w:val="left" w:pos="144"/>
              </w:tabs>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w:t>
            </w:r>
            <w:r>
              <w:rPr>
                <w:rFonts w:ascii="Arial" w:eastAsia="Arial" w:hAnsi="Arial" w:cs="Arial"/>
                <w:color w:val="000000"/>
                <w:sz w:val="24"/>
                <w:szCs w:val="24"/>
              </w:rPr>
              <w:lastRenderedPageBreak/>
              <w:t>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with;</w:t>
            </w:r>
          </w:p>
          <w:p w:rsidR="00362256" w:rsidRDefault="007732C3">
            <w:pPr>
              <w:numPr>
                <w:ilvl w:val="0"/>
                <w:numId w:val="5"/>
              </w:numPr>
              <w:tabs>
                <w:tab w:val="left" w:pos="-576"/>
                <w:tab w:val="left" w:pos="144"/>
              </w:tabs>
            </w:pPr>
            <w:r>
              <w:rPr>
                <w:rFonts w:ascii="Arial" w:eastAsia="Arial" w:hAnsi="Arial" w:cs="Arial"/>
                <w:color w:val="000000"/>
                <w:sz w:val="24"/>
                <w:szCs w:val="24"/>
              </w:rPr>
              <w:t>standards detailed in the specification in Schedule 1 (Specification);</w:t>
            </w:r>
          </w:p>
          <w:p w:rsidR="00362256" w:rsidRDefault="007732C3">
            <w:pPr>
              <w:numPr>
                <w:ilvl w:val="0"/>
                <w:numId w:val="5"/>
              </w:numPr>
              <w:tabs>
                <w:tab w:val="left" w:pos="-576"/>
                <w:tab w:val="left" w:pos="144"/>
              </w:tabs>
            </w:pPr>
            <w:r>
              <w:rPr>
                <w:rFonts w:ascii="Arial" w:eastAsia="Arial" w:hAnsi="Arial" w:cs="Arial"/>
                <w:color w:val="000000"/>
                <w:sz w:val="24"/>
                <w:szCs w:val="24"/>
              </w:rPr>
              <w:t xml:space="preserve">standards detailed by the Buyer in the Order Form or agreed </w:t>
            </w:r>
            <w:r>
              <w:rPr>
                <w:rFonts w:ascii="Arial" w:eastAsia="Arial" w:hAnsi="Arial" w:cs="Arial"/>
                <w:color w:val="000000"/>
                <w:sz w:val="24"/>
                <w:szCs w:val="24"/>
              </w:rPr>
              <w:t>between the Parties from time to time;</w:t>
            </w:r>
          </w:p>
          <w:p w:rsidR="00362256" w:rsidRDefault="007732C3">
            <w:pPr>
              <w:numPr>
                <w:ilvl w:val="0"/>
                <w:numId w:val="5"/>
              </w:numPr>
              <w:tabs>
                <w:tab w:val="left" w:pos="-576"/>
                <w:tab w:val="left" w:pos="144"/>
              </w:tabs>
              <w:spacing w:after="120" w:line="240" w:lineRule="auto"/>
            </w:pPr>
            <w:r>
              <w:rPr>
                <w:rFonts w:ascii="Arial" w:eastAsia="Arial" w:hAnsi="Arial" w:cs="Arial"/>
                <w:color w:val="000000"/>
                <w:sz w:val="24"/>
                <w:szCs w:val="24"/>
              </w:rPr>
              <w:t>relevant Government codes of practice and guidance applicable from time to time;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lastRenderedPageBreak/>
              <w:t>"Start Date"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in the case of the Framework Contract, the date specified on the Framework Award Form, and in the case of a Call-Off Contr</w:t>
            </w:r>
            <w:r>
              <w:rPr>
                <w:rFonts w:ascii="Arial" w:eastAsia="Arial" w:hAnsi="Arial" w:cs="Arial"/>
                <w:color w:val="000000"/>
                <w:sz w:val="24"/>
                <w:szCs w:val="24"/>
              </w:rPr>
              <w:t>act, the date specified in the Order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keepNext/>
              <w:spacing w:after="120" w:line="240" w:lineRule="auto"/>
              <w:ind w:left="142"/>
            </w:pPr>
            <w:r>
              <w:rPr>
                <w:rFonts w:ascii="Arial" w:eastAsia="Arial" w:hAnsi="Arial" w:cs="Arial"/>
                <w:b/>
                <w:color w:val="000000"/>
                <w:sz w:val="24"/>
                <w:szCs w:val="24"/>
              </w:rPr>
              <w:t>"Statement of Requirements"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"Storage Media"</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part of any device that is capable of storing and retrieving data;</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keepNext/>
              <w:spacing w:after="120" w:line="240" w:lineRule="auto"/>
              <w:ind w:left="142"/>
            </w:pPr>
            <w:r>
              <w:rPr>
                <w:rFonts w:ascii="Arial" w:eastAsia="Arial" w:hAnsi="Arial" w:cs="Arial"/>
                <w:b/>
                <w:color w:val="000000"/>
                <w:sz w:val="24"/>
                <w:szCs w:val="24"/>
              </w:rPr>
              <w:t>"Sub-Contract"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362256" w:rsidRDefault="007732C3">
            <w:pPr>
              <w:numPr>
                <w:ilvl w:val="0"/>
                <w:numId w:val="6"/>
              </w:numPr>
              <w:tabs>
                <w:tab w:val="left" w:pos="-576"/>
                <w:tab w:val="left" w:pos="144"/>
              </w:tabs>
            </w:pPr>
            <w:r>
              <w:rPr>
                <w:rFonts w:ascii="Arial" w:eastAsia="Arial" w:hAnsi="Arial" w:cs="Arial"/>
                <w:color w:val="000000"/>
                <w:sz w:val="24"/>
                <w:szCs w:val="24"/>
              </w:rPr>
              <w:t>provides the De</w:t>
            </w:r>
            <w:r>
              <w:rPr>
                <w:rFonts w:ascii="Arial" w:eastAsia="Arial" w:hAnsi="Arial" w:cs="Arial"/>
                <w:color w:val="000000"/>
                <w:sz w:val="24"/>
                <w:szCs w:val="24"/>
              </w:rPr>
              <w:t>liverables (or any part of them);</w:t>
            </w:r>
          </w:p>
          <w:p w:rsidR="00362256" w:rsidRDefault="007732C3">
            <w:pPr>
              <w:numPr>
                <w:ilvl w:val="0"/>
                <w:numId w:val="6"/>
              </w:numPr>
              <w:tabs>
                <w:tab w:val="left" w:pos="-576"/>
                <w:tab w:val="left" w:pos="144"/>
              </w:tabs>
            </w:pPr>
            <w:r>
              <w:rPr>
                <w:rFonts w:ascii="Arial" w:eastAsia="Arial" w:hAnsi="Arial" w:cs="Arial"/>
                <w:color w:val="000000"/>
                <w:sz w:val="24"/>
                <w:szCs w:val="24"/>
              </w:rPr>
              <w:t>provides facilities or services necessary for the provision of the Deliverables (or any part of them); and/or</w:t>
            </w:r>
          </w:p>
          <w:p w:rsidR="00362256" w:rsidRDefault="007732C3">
            <w:pPr>
              <w:numPr>
                <w:ilvl w:val="0"/>
                <w:numId w:val="6"/>
              </w:numPr>
              <w:tabs>
                <w:tab w:val="left" w:pos="-576"/>
                <w:tab w:val="left" w:pos="144"/>
              </w:tabs>
              <w:spacing w:after="120" w:line="240" w:lineRule="auto"/>
            </w:pPr>
            <w:r>
              <w:rPr>
                <w:rFonts w:ascii="Arial" w:eastAsia="Arial" w:hAnsi="Arial" w:cs="Arial"/>
                <w:color w:val="000000"/>
                <w:sz w:val="24"/>
                <w:szCs w:val="24"/>
              </w:rPr>
              <w:t>is responsible for the management, direction or control of the provision of the Deliverables (or any part of them);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"Subcontractor"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 person other than the Supplier, who is a party to a Sub-Contract and the servants or agents of that person;</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w:t>
            </w:r>
            <w:proofErr w:type="spellStart"/>
            <w:r>
              <w:rPr>
                <w:rFonts w:ascii="Arial" w:eastAsia="Arial" w:hAnsi="Arial" w:cs="Arial"/>
                <w:b/>
                <w:color w:val="000000"/>
                <w:sz w:val="24"/>
                <w:szCs w:val="24"/>
              </w:rPr>
              <w:t>Subproces</w:t>
            </w:r>
            <w:r>
              <w:rPr>
                <w:rFonts w:ascii="Arial" w:eastAsia="Arial" w:hAnsi="Arial" w:cs="Arial"/>
                <w:b/>
                <w:color w:val="000000"/>
                <w:sz w:val="24"/>
                <w:szCs w:val="24"/>
              </w:rPr>
              <w:t>sor</w:t>
            </w:r>
            <w:proofErr w:type="spellEnd"/>
            <w:r>
              <w:rPr>
                <w:rFonts w:ascii="Arial" w:eastAsia="Arial" w:hAnsi="Arial" w:cs="Arial"/>
                <w:b/>
                <w:color w:val="000000"/>
                <w:sz w:val="24"/>
                <w:szCs w:val="24"/>
              </w:rPr>
              <w: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 third Party appointed to process Personal Data on behalf of that Processor related to a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"Supplier"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person, firm or company identified in the Framework Award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"Supplier Assets"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"Supplier Authorised Representative"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the representative appointed by the Supplier named in the Framework Award </w:t>
            </w:r>
            <w:r>
              <w:rPr>
                <w:rFonts w:ascii="Arial" w:eastAsia="Arial" w:hAnsi="Arial" w:cs="Arial"/>
                <w:color w:val="000000"/>
                <w:sz w:val="24"/>
                <w:szCs w:val="24"/>
              </w:rPr>
              <w:t>Form, or later defined in a Call-Off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 xml:space="preserve">"Supplier's Confidential </w:t>
            </w:r>
            <w:r>
              <w:rPr>
                <w:rFonts w:ascii="Arial" w:eastAsia="Arial" w:hAnsi="Arial" w:cs="Arial"/>
                <w:b/>
                <w:color w:val="000000"/>
                <w:sz w:val="24"/>
                <w:szCs w:val="24"/>
              </w:rPr>
              <w:lastRenderedPageBreak/>
              <w:t>Information"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numPr>
                <w:ilvl w:val="0"/>
                <w:numId w:val="24"/>
              </w:numPr>
              <w:tabs>
                <w:tab w:val="left" w:pos="-576"/>
                <w:tab w:val="left" w:pos="144"/>
              </w:tabs>
            </w:pPr>
            <w:r>
              <w:rPr>
                <w:rFonts w:ascii="Arial" w:eastAsia="Arial" w:hAnsi="Arial" w:cs="Arial"/>
                <w:color w:val="000000"/>
                <w:sz w:val="24"/>
                <w:szCs w:val="24"/>
              </w:rPr>
              <w:lastRenderedPageBreak/>
              <w:t xml:space="preserve">any information, however it is conveyed, that relates to the business, affairs, developments, IPR of the Supplier </w:t>
            </w:r>
            <w:r>
              <w:rPr>
                <w:rFonts w:ascii="Arial" w:eastAsia="Arial" w:hAnsi="Arial" w:cs="Arial"/>
                <w:color w:val="000000"/>
                <w:sz w:val="24"/>
                <w:szCs w:val="24"/>
              </w:rPr>
              <w:lastRenderedPageBreak/>
              <w:t>(including the Supplier Existing IPR) trade secrets, Kno</w:t>
            </w:r>
            <w:r>
              <w:rPr>
                <w:rFonts w:ascii="Arial" w:eastAsia="Arial" w:hAnsi="Arial" w:cs="Arial"/>
                <w:color w:val="000000"/>
                <w:sz w:val="24"/>
                <w:szCs w:val="24"/>
              </w:rPr>
              <w:t>w-How, and/or personnel of the Supplier;</w:t>
            </w:r>
          </w:p>
          <w:p w:rsidR="00362256" w:rsidRDefault="007732C3">
            <w:pPr>
              <w:numPr>
                <w:ilvl w:val="0"/>
                <w:numId w:val="24"/>
              </w:numPr>
              <w:tabs>
                <w:tab w:val="left" w:pos="-576"/>
                <w:tab w:val="left" w:pos="144"/>
              </w:tabs>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w:t>
            </w:r>
            <w:r>
              <w:rPr>
                <w:rFonts w:ascii="Arial" w:eastAsia="Arial" w:hAnsi="Arial" w:cs="Arial"/>
                <w:color w:val="000000"/>
                <w:sz w:val="24"/>
                <w:szCs w:val="24"/>
              </w:rPr>
              <w:t>ier’s attention or into the Supplier’s possession in connection with a Contract;</w:t>
            </w:r>
          </w:p>
          <w:p w:rsidR="00362256" w:rsidRDefault="007732C3">
            <w:pPr>
              <w:numPr>
                <w:ilvl w:val="0"/>
                <w:numId w:val="24"/>
              </w:numPr>
              <w:tabs>
                <w:tab w:val="left" w:pos="-576"/>
                <w:tab w:val="left" w:pos="144"/>
              </w:tabs>
              <w:spacing w:after="120" w:line="240" w:lineRule="auto"/>
            </w:pPr>
            <w:r>
              <w:rPr>
                <w:rFonts w:ascii="Arial" w:eastAsia="Arial" w:hAnsi="Arial" w:cs="Arial"/>
                <w:color w:val="000000"/>
                <w:sz w:val="24"/>
                <w:szCs w:val="24"/>
              </w:rPr>
              <w:t>Information derived from any of (a) and (b) above;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42"/>
              </w:tabs>
              <w:spacing w:before="120" w:after="120" w:line="240" w:lineRule="auto"/>
              <w:ind w:left="142"/>
            </w:pPr>
            <w:r>
              <w:rPr>
                <w:rFonts w:ascii="Arial" w:eastAsia="Arial" w:hAnsi="Arial" w:cs="Arial"/>
                <w:b/>
                <w:color w:val="000000"/>
                <w:sz w:val="24"/>
                <w:szCs w:val="24"/>
              </w:rPr>
              <w:lastRenderedPageBreak/>
              <w:t>"Supplier's Contract Manager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134"/>
              </w:tabs>
              <w:spacing w:before="120" w:after="120" w:line="240" w:lineRule="auto"/>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"Supplier Equipment"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the Supplier's hardware, computer and telecoms devices, equipment, plant, materials and such other items supplied and used by the Supplier (but not hired, leased or loaned from the Buyer) in the performance of its obligations </w:t>
            </w:r>
            <w:r>
              <w:rPr>
                <w:rFonts w:ascii="Arial" w:eastAsia="Arial" w:hAnsi="Arial" w:cs="Arial"/>
                <w:color w:val="000000"/>
                <w:sz w:val="24"/>
                <w:szCs w:val="24"/>
              </w:rPr>
              <w:t>under this Call-Off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"Supplier Marketing Contact"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shall be the person identified in the Framework Award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"Supplier Non-Performance"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where the Supplier has failed to:</w:t>
            </w:r>
          </w:p>
          <w:p w:rsidR="00362256" w:rsidRDefault="007732C3">
            <w:pPr>
              <w:numPr>
                <w:ilvl w:val="0"/>
                <w:numId w:val="19"/>
              </w:numPr>
              <w:tabs>
                <w:tab w:val="left" w:pos="-576"/>
                <w:tab w:val="left" w:pos="144"/>
              </w:tabs>
            </w:pPr>
            <w:r>
              <w:rPr>
                <w:rFonts w:ascii="Arial" w:eastAsia="Arial" w:hAnsi="Arial" w:cs="Arial"/>
                <w:color w:val="000000"/>
                <w:sz w:val="24"/>
                <w:szCs w:val="24"/>
              </w:rPr>
              <w:t>Achieve a Milestone by its Milestone Date;</w:t>
            </w:r>
          </w:p>
          <w:p w:rsidR="00362256" w:rsidRDefault="007732C3">
            <w:pPr>
              <w:numPr>
                <w:ilvl w:val="0"/>
                <w:numId w:val="19"/>
              </w:numPr>
              <w:tabs>
                <w:tab w:val="left" w:pos="-576"/>
                <w:tab w:val="left" w:pos="144"/>
              </w:tabs>
            </w:pPr>
            <w:r>
              <w:rPr>
                <w:rFonts w:ascii="Arial" w:eastAsia="Arial" w:hAnsi="Arial" w:cs="Arial"/>
                <w:color w:val="000000"/>
                <w:sz w:val="24"/>
                <w:szCs w:val="24"/>
              </w:rPr>
              <w:t xml:space="preserve">provide the Goods and/or Services in accordance with the Service </w:t>
            </w:r>
            <w:proofErr w:type="gramStart"/>
            <w:r>
              <w:rPr>
                <w:rFonts w:ascii="Arial" w:eastAsia="Arial" w:hAnsi="Arial" w:cs="Arial"/>
                <w:color w:val="000000"/>
                <w:sz w:val="24"/>
                <w:szCs w:val="24"/>
              </w:rPr>
              <w:t>Levels ;</w:t>
            </w:r>
            <w:proofErr w:type="gramEnd"/>
            <w:r>
              <w:rPr>
                <w:rFonts w:ascii="Arial" w:eastAsia="Arial" w:hAnsi="Arial" w:cs="Arial"/>
                <w:color w:val="000000"/>
                <w:sz w:val="24"/>
                <w:szCs w:val="24"/>
              </w:rPr>
              <w:t xml:space="preserve"> and/or</w:t>
            </w:r>
          </w:p>
          <w:p w:rsidR="00362256" w:rsidRDefault="007732C3">
            <w:pPr>
              <w:numPr>
                <w:ilvl w:val="0"/>
                <w:numId w:val="19"/>
              </w:numPr>
              <w:tabs>
                <w:tab w:val="left" w:pos="-576"/>
                <w:tab w:val="left" w:pos="144"/>
              </w:tabs>
              <w:spacing w:after="120" w:line="240" w:lineRule="auto"/>
            </w:pPr>
            <w:r>
              <w:rPr>
                <w:rFonts w:ascii="Arial" w:eastAsia="Arial" w:hAnsi="Arial" w:cs="Arial"/>
                <w:color w:val="000000"/>
                <w:sz w:val="24"/>
                <w:szCs w:val="24"/>
              </w:rPr>
              <w:t>comply with an obligation under a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"Supplier Profit"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in relation to a period, the difference between the total Charges (in nominal cash flow terms but excluding any </w:t>
            </w:r>
            <w:r>
              <w:rPr>
                <w:rFonts w:ascii="Arial" w:eastAsia="Arial" w:hAnsi="Arial" w:cs="Arial"/>
                <w:color w:val="000000"/>
                <w:sz w:val="24"/>
                <w:szCs w:val="24"/>
              </w:rPr>
              <w:t>Deductions and total Costs (in nominal cash flow terms) in respect of a Call-Off Contract for the relevant period;</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"Supplier Profit Margin"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in relation to a period or a Milestone (as the context requires), the Supplier Profit for the relevant period or in</w:t>
            </w:r>
            <w:r>
              <w:rPr>
                <w:rFonts w:ascii="Arial" w:eastAsia="Arial" w:hAnsi="Arial" w:cs="Arial"/>
                <w:color w:val="000000"/>
                <w:sz w:val="24"/>
                <w:szCs w:val="24"/>
              </w:rPr>
              <w:t xml:space="preserve"> relation to the relevant Milestone divided by the total Charges over the same period or in relation to the relevant Milestone and expressed as a percentage;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"Supplier Staff"</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"Supporting Documentation"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sufficient information in writing to </w:t>
            </w:r>
            <w:r>
              <w:rPr>
                <w:rFonts w:ascii="Arial" w:eastAsia="Arial" w:hAnsi="Arial" w:cs="Arial"/>
                <w:color w:val="000000"/>
                <w:sz w:val="24"/>
                <w:szCs w:val="24"/>
              </w:rPr>
              <w:t xml:space="preserve">enable the Buyer to reasonably assess whether the Charges, Reimbursable Expenses and other sums due from the Buyer under the Call-Off Contract detailed in </w:t>
            </w:r>
            <w:r>
              <w:rPr>
                <w:rFonts w:ascii="Arial" w:eastAsia="Arial" w:hAnsi="Arial" w:cs="Arial"/>
                <w:color w:val="000000"/>
                <w:sz w:val="24"/>
                <w:szCs w:val="24"/>
              </w:rPr>
              <w:lastRenderedPageBreak/>
              <w:t>the information are properly payable;</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lastRenderedPageBreak/>
              <w:t>"Termination Notice"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a written notice of termination given by </w:t>
            </w:r>
            <w:r>
              <w:rPr>
                <w:rFonts w:ascii="Arial" w:eastAsia="Arial" w:hAnsi="Arial" w:cs="Arial"/>
                <w:color w:val="000000"/>
                <w:sz w:val="24"/>
                <w:szCs w:val="24"/>
              </w:rPr>
              <w:t>one Party to the other, notifying the Party receiving the notice of the intention of the Party giving the notice to terminate a Contract on a specified date and setting out the grounds for termination;</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"Test Issue"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 variance or non-conformity of the De</w:t>
            </w:r>
            <w:r>
              <w:rPr>
                <w:rFonts w:ascii="Arial" w:eastAsia="Arial" w:hAnsi="Arial" w:cs="Arial"/>
                <w:color w:val="000000"/>
                <w:sz w:val="24"/>
                <w:szCs w:val="24"/>
              </w:rPr>
              <w:t>liverables from their requirements as set out in a Call-Off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"Test Plan"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 plan:</w:t>
            </w:r>
          </w:p>
          <w:p w:rsidR="00362256" w:rsidRDefault="007732C3">
            <w:pPr>
              <w:numPr>
                <w:ilvl w:val="0"/>
                <w:numId w:val="7"/>
              </w:numPr>
              <w:tabs>
                <w:tab w:val="left" w:pos="-576"/>
                <w:tab w:val="left" w:pos="141"/>
              </w:tabs>
            </w:pPr>
            <w:r>
              <w:rPr>
                <w:rFonts w:ascii="Arial" w:eastAsia="Arial" w:hAnsi="Arial" w:cs="Arial"/>
                <w:color w:val="000000"/>
                <w:sz w:val="24"/>
                <w:szCs w:val="24"/>
              </w:rPr>
              <w:t>for the Testing of the Deliverables; and</w:t>
            </w:r>
          </w:p>
          <w:p w:rsidR="00362256" w:rsidRDefault="007732C3">
            <w:pPr>
              <w:numPr>
                <w:ilvl w:val="0"/>
                <w:numId w:val="7"/>
              </w:numPr>
              <w:tabs>
                <w:tab w:val="left" w:pos="-576"/>
                <w:tab w:val="left" w:pos="141"/>
              </w:tabs>
              <w:spacing w:after="120" w:line="240" w:lineRule="auto"/>
            </w:pPr>
            <w:r>
              <w:rPr>
                <w:rFonts w:ascii="Arial" w:eastAsia="Arial" w:hAnsi="Arial" w:cs="Arial"/>
                <w:color w:val="000000"/>
                <w:sz w:val="24"/>
                <w:szCs w:val="24"/>
              </w:rPr>
              <w:t>setting out other agreed criteria related to the achievement of Milestones;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"Tests "</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"Third Party IPR"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Intellectual Property Rights owned by a third</w:t>
            </w:r>
            <w:r>
              <w:rPr>
                <w:rFonts w:ascii="Arial" w:eastAsia="Arial" w:hAnsi="Arial" w:cs="Arial"/>
                <w:color w:val="000000"/>
                <w:sz w:val="24"/>
                <w:szCs w:val="24"/>
              </w:rPr>
              <w:t xml:space="preserve"> party which is or will be used by the Supplier for the purpose of providing the Deliverables;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"Transferring Supplier Employees"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those employees of the Supplier and/or the Supplier’s Subcontractors to whom the Employment Regulations will apply on the Service Transfer Date;</w:t>
            </w:r>
          </w:p>
        </w:tc>
      </w:tr>
      <w:tr w:rsidR="00362256">
        <w:trPr>
          <w:trHeight w:val="2259"/>
        </w:trPr>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keepNext/>
              <w:spacing w:after="120" w:line="240" w:lineRule="auto"/>
              <w:ind w:left="142"/>
            </w:pPr>
            <w:r>
              <w:rPr>
                <w:rFonts w:ascii="Arial" w:eastAsia="Arial" w:hAnsi="Arial" w:cs="Arial"/>
                <w:b/>
                <w:color w:val="000000"/>
                <w:sz w:val="24"/>
                <w:szCs w:val="24"/>
              </w:rPr>
              <w:t>"Transparency Information"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keepNext/>
              <w:tabs>
                <w:tab w:val="left" w:pos="-179"/>
                <w:tab w:val="left" w:pos="-9"/>
              </w:tabs>
              <w:spacing w:after="120" w:line="240" w:lineRule="auto"/>
            </w:pPr>
            <w:r>
              <w:rPr>
                <w:rFonts w:ascii="Arial" w:eastAsia="Arial" w:hAnsi="Arial" w:cs="Arial"/>
                <w:color w:val="000000"/>
                <w:sz w:val="24"/>
                <w:szCs w:val="24"/>
              </w:rPr>
              <w:t>the Transparency Reports and the content of a Contract, including any changes to th</w:t>
            </w:r>
            <w:r>
              <w:rPr>
                <w:rFonts w:ascii="Arial" w:eastAsia="Arial" w:hAnsi="Arial" w:cs="Arial"/>
                <w:color w:val="000000"/>
                <w:sz w:val="24"/>
                <w:szCs w:val="24"/>
              </w:rPr>
              <w:t>is Contract agreed from time to time, except for –</w:t>
            </w:r>
          </w:p>
          <w:p w:rsidR="00362256" w:rsidRDefault="007732C3">
            <w:pPr>
              <w:keepNext/>
              <w:tabs>
                <w:tab w:val="left" w:pos="-179"/>
                <w:tab w:val="left" w:pos="-9"/>
              </w:tabs>
              <w:spacing w:after="120" w:line="240" w:lineRule="auto"/>
              <w:ind w:left="720"/>
            </w:pPr>
            <w:bookmarkStart w:id="5" w:name="_2et92p0" w:colFirst="0" w:colLast="0"/>
            <w:bookmarkEnd w:id="5"/>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w:t>
            </w:r>
            <w:r>
              <w:rPr>
                <w:rFonts w:ascii="Arial" w:eastAsia="Arial" w:hAnsi="Arial" w:cs="Arial"/>
                <w:color w:val="222222"/>
                <w:sz w:val="24"/>
                <w:szCs w:val="24"/>
              </w:rPr>
              <w:t>ity; and</w:t>
            </w:r>
          </w:p>
          <w:p w:rsidR="00362256" w:rsidRDefault="007732C3">
            <w:pPr>
              <w:keepNext/>
              <w:tabs>
                <w:tab w:val="left" w:pos="-179"/>
                <w:tab w:val="left" w:pos="707"/>
              </w:tabs>
              <w:spacing w:after="120" w:line="240" w:lineRule="auto"/>
              <w:ind w:left="707"/>
            </w:pPr>
            <w:r>
              <w:rPr>
                <w:rFonts w:ascii="Arial" w:eastAsia="Arial" w:hAnsi="Arial" w:cs="Arial"/>
                <w:color w:val="000000"/>
                <w:sz w:val="24"/>
                <w:szCs w:val="24"/>
              </w:rPr>
              <w:t>(ii)</w:t>
            </w:r>
            <w:r>
              <w:rPr>
                <w:rFonts w:ascii="Arial" w:eastAsia="Arial" w:hAnsi="Arial" w:cs="Arial"/>
                <w:color w:val="000000"/>
                <w:sz w:val="24"/>
                <w:szCs w:val="24"/>
              </w:rPr>
              <w:tab/>
              <w:t>Commercially Sensitive Information;</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"Transparency Reports"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"Varia</w:t>
            </w:r>
            <w:r>
              <w:rPr>
                <w:rFonts w:ascii="Arial" w:eastAsia="Arial" w:hAnsi="Arial" w:cs="Arial"/>
                <w:b/>
                <w:color w:val="000000"/>
                <w:sz w:val="24"/>
                <w:szCs w:val="24"/>
              </w:rPr>
              <w:t>tion"</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 change to a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"Variation Form"</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form set out in Joint Schedule 2 (Variation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"Variation Procedure"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procedure set out in Clause 24 (Changing the contract);</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"VAT"</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value added tax in accordance with the provisions of the Value Added Tax Act 1994;</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"VCSE"</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"Worker"</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 xml:space="preserve">any one of the Supplier Staff which the Buyer, in its reasonable </w:t>
            </w:r>
            <w:r>
              <w:rPr>
                <w:rFonts w:ascii="Arial" w:eastAsia="Arial" w:hAnsi="Arial" w:cs="Arial"/>
                <w:color w:val="000000"/>
                <w:sz w:val="24"/>
                <w:szCs w:val="24"/>
              </w:rPr>
              <w:lastRenderedPageBreak/>
              <w:t>opinion, considers is an individual to which Procurement Policy Note 08/15 (Tax Arrangements of Public Appointees) (https://www.gov.uk/government/publications/procurement-policy-note-0815-ta</w:t>
            </w:r>
            <w:r>
              <w:rPr>
                <w:rFonts w:ascii="Arial" w:eastAsia="Arial" w:hAnsi="Arial" w:cs="Arial"/>
                <w:color w:val="000000"/>
                <w:sz w:val="24"/>
                <w:szCs w:val="24"/>
              </w:rPr>
              <w:t>x-arrangements-of-appointees) applies in respect of the Deliverables;</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lastRenderedPageBreak/>
              <w:t>"Working Day"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"Work Day"</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8.0 Work Hours, whether or not such hours are worked consecutively and whether or not they are worked on the same day; and</w:t>
            </w:r>
          </w:p>
        </w:tc>
      </w:tr>
      <w:tr w:rsidR="00362256">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spacing w:after="120" w:line="240" w:lineRule="auto"/>
              <w:ind w:left="142"/>
            </w:pPr>
            <w:r>
              <w:rPr>
                <w:rFonts w:ascii="Arial" w:eastAsia="Arial" w:hAnsi="Arial" w:cs="Arial"/>
                <w:b/>
                <w:color w:val="000000"/>
                <w:sz w:val="24"/>
                <w:szCs w:val="24"/>
              </w:rPr>
              <w:t>"Work Hours"</w:t>
            </w:r>
          </w:p>
        </w:tc>
        <w:tc>
          <w:tcPr>
            <w:tcW w:w="7332" w:type="dxa"/>
            <w:tcBorders>
              <w:top w:val="single" w:sz="4" w:space="0" w:color="000000"/>
              <w:left w:val="single" w:sz="4" w:space="0" w:color="000000"/>
              <w:bottom w:val="single" w:sz="4" w:space="0" w:color="000000"/>
              <w:right w:val="single" w:sz="4" w:space="0" w:color="000000"/>
            </w:tcBorders>
            <w:shd w:val="clear" w:color="auto" w:fill="auto"/>
          </w:tcPr>
          <w:p w:rsidR="00362256" w:rsidRDefault="007732C3">
            <w:pPr>
              <w:tabs>
                <w:tab w:val="left" w:pos="-179"/>
                <w:tab w:val="left" w:pos="-9"/>
              </w:tabs>
              <w:spacing w:after="120" w:line="240" w:lineRule="auto"/>
            </w:pPr>
            <w:r>
              <w:rPr>
                <w:rFonts w:ascii="Arial" w:eastAsia="Arial" w:hAnsi="Arial" w:cs="Arial"/>
                <w:color w:val="000000"/>
                <w:sz w:val="24"/>
                <w:szCs w:val="24"/>
              </w:rPr>
              <w:t>the hours spent by the Supplier Staff properly working on the provision of the Deliverables including time spent travel</w:t>
            </w:r>
            <w:r>
              <w:rPr>
                <w:rFonts w:ascii="Arial" w:eastAsia="Arial" w:hAnsi="Arial" w:cs="Arial"/>
                <w:color w:val="000000"/>
                <w:sz w:val="24"/>
                <w:szCs w:val="24"/>
              </w:rPr>
              <w:t>ling (other than to and from the Supplier's offices, or to and from the Sites) but excluding lunch breaks.</w:t>
            </w:r>
          </w:p>
        </w:tc>
      </w:tr>
    </w:tbl>
    <w:p w:rsidR="00362256" w:rsidRDefault="00362256">
      <w:pPr>
        <w:spacing w:after="0" w:line="240" w:lineRule="auto"/>
      </w:pPr>
    </w:p>
    <w:sectPr w:rsidR="00362256">
      <w:headerReference w:type="default" r:id="rId9"/>
      <w:footerReference w:type="default" r:id="rId10"/>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32C3" w:rsidRDefault="007732C3">
      <w:pPr>
        <w:spacing w:after="0" w:line="240" w:lineRule="auto"/>
      </w:pPr>
      <w:r>
        <w:separator/>
      </w:r>
    </w:p>
  </w:endnote>
  <w:endnote w:type="continuationSeparator" w:id="0">
    <w:p w:rsidR="007732C3" w:rsidRDefault="00773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256" w:rsidRDefault="007732C3">
    <w:pPr>
      <w:tabs>
        <w:tab w:val="center" w:pos="4513"/>
        <w:tab w:val="right" w:pos="9026"/>
      </w:tabs>
      <w:spacing w:after="0" w:line="240" w:lineRule="auto"/>
    </w:pPr>
    <w:r>
      <w:rPr>
        <w:rFonts w:ascii="Arial" w:eastAsia="Arial" w:hAnsi="Arial" w:cs="Arial"/>
        <w:sz w:val="20"/>
        <w:szCs w:val="20"/>
      </w:rPr>
      <w:t>Framework Ref: RM6187</w:t>
    </w:r>
    <w:r>
      <w:rPr>
        <w:rFonts w:ascii="Arial" w:eastAsia="Arial" w:hAnsi="Arial" w:cs="Arial"/>
        <w:sz w:val="20"/>
        <w:szCs w:val="20"/>
      </w:rPr>
      <w:tab/>
    </w:r>
    <w:r>
      <w:rPr>
        <w:rFonts w:ascii="Arial" w:eastAsia="Arial" w:hAnsi="Arial" w:cs="Arial"/>
        <w:sz w:val="20"/>
        <w:szCs w:val="20"/>
      </w:rPr>
      <w:t xml:space="preserve">                                         </w:t>
    </w:r>
  </w:p>
  <w:p w:rsidR="00362256" w:rsidRDefault="007732C3">
    <w:pPr>
      <w:tabs>
        <w:tab w:val="center" w:pos="4513"/>
        <w:tab w:val="right" w:pos="9026"/>
      </w:tabs>
      <w:spacing w:after="0" w:line="240" w:lineRule="auto"/>
    </w:pPr>
    <w:r>
      <w:rPr>
        <w:rFonts w:ascii="Arial" w:eastAsia="Arial" w:hAnsi="Arial" w:cs="Arial"/>
        <w:sz w:val="20"/>
        <w:szCs w:val="20"/>
      </w:rPr>
      <w:t>Model Version: v3.8</w:t>
    </w:r>
  </w:p>
  <w:p w:rsidR="00362256" w:rsidRDefault="007732C3">
    <w:pPr>
      <w:tabs>
        <w:tab w:val="center" w:pos="4513"/>
        <w:tab w:val="right" w:pos="9026"/>
      </w:tabs>
      <w:spacing w:after="0" w:line="240" w:lineRule="auto"/>
      <w:jc w:val="right"/>
    </w:pPr>
    <w:r>
      <w:fldChar w:fldCharType="begin"/>
    </w:r>
    <w:r>
      <w:instrText>PAGE</w:instrText>
    </w:r>
    <w:r w:rsidR="00794970">
      <w:fldChar w:fldCharType="separate"/>
    </w:r>
    <w:r w:rsidR="00794970">
      <w:rPr>
        <w:noProof/>
      </w:rPr>
      <w:t>1</w:t>
    </w:r>
    <w:r>
      <w:fldChar w:fldCharType="end"/>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32C3" w:rsidRDefault="007732C3">
      <w:pPr>
        <w:spacing w:after="0" w:line="240" w:lineRule="auto"/>
      </w:pPr>
      <w:r>
        <w:separator/>
      </w:r>
    </w:p>
  </w:footnote>
  <w:footnote w:type="continuationSeparator" w:id="0">
    <w:p w:rsidR="007732C3" w:rsidRDefault="007732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256" w:rsidRDefault="007732C3">
    <w:pPr>
      <w:tabs>
        <w:tab w:val="center" w:pos="4513"/>
        <w:tab w:val="right" w:pos="9026"/>
      </w:tabs>
      <w:spacing w:after="0" w:line="240" w:lineRule="auto"/>
    </w:pPr>
    <w:r>
      <w:rPr>
        <w:rFonts w:ascii="Arial" w:eastAsia="Arial" w:hAnsi="Arial" w:cs="Arial"/>
        <w:b/>
        <w:color w:val="000000"/>
        <w:sz w:val="20"/>
        <w:szCs w:val="20"/>
      </w:rPr>
      <w:t>Joint Schedule 1 (Definitions)</w:t>
    </w:r>
  </w:p>
  <w:p w:rsidR="00362256" w:rsidRDefault="007732C3">
    <w:pPr>
      <w:tabs>
        <w:tab w:val="left" w:pos="3800"/>
        <w:tab w:val="center" w:pos="4513"/>
        <w:tab w:val="right" w:pos="9026"/>
      </w:tabs>
      <w:spacing w:after="0" w:line="240" w:lineRule="auto"/>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239AE"/>
    <w:multiLevelType w:val="multilevel"/>
    <w:tmpl w:val="F59E625C"/>
    <w:lvl w:ilvl="0">
      <w:start w:val="1"/>
      <w:numFmt w:val="decimal"/>
      <w:lvlText w:val="%1."/>
      <w:lvlJc w:val="left"/>
      <w:pPr>
        <w:ind w:left="644" w:hanging="357"/>
      </w:pPr>
      <w:rPr>
        <w:smallCaps w:val="0"/>
        <w:strike w:val="0"/>
        <w:color w:val="000000"/>
        <w:sz w:val="22"/>
        <w:szCs w:val="22"/>
        <w:u w:val="none"/>
        <w:vertAlign w:val="baseline"/>
      </w:rPr>
    </w:lvl>
    <w:lvl w:ilvl="1">
      <w:start w:val="1"/>
      <w:numFmt w:val="decimal"/>
      <w:lvlText w:val="%1.%2"/>
      <w:lvlJc w:val="left"/>
      <w:pPr>
        <w:ind w:left="928" w:hanging="360"/>
      </w:pPr>
      <w:rPr>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b w:val="0"/>
        <w:i w:val="0"/>
        <w:smallCaps w:val="0"/>
        <w:strike w:val="0"/>
        <w:color w:val="000000"/>
        <w:sz w:val="24"/>
        <w:szCs w:val="24"/>
        <w:u w:val="none"/>
        <w:vertAlign w:val="baseline"/>
      </w:rPr>
    </w:lvl>
    <w:lvl w:ilvl="4">
      <w:start w:val="1"/>
      <w:numFmt w:val="lowerRoman"/>
      <w:lvlText w:val="(%5)"/>
      <w:lvlJc w:val="left"/>
      <w:pPr>
        <w:ind w:left="3349"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5AF19E6"/>
    <w:multiLevelType w:val="multilevel"/>
    <w:tmpl w:val="9D9293CA"/>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17D74718"/>
    <w:multiLevelType w:val="multilevel"/>
    <w:tmpl w:val="31A291D2"/>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1D7A07C2"/>
    <w:multiLevelType w:val="multilevel"/>
    <w:tmpl w:val="B1161972"/>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15:restartNumberingAfterBreak="0">
    <w:nsid w:val="29CD5F0F"/>
    <w:multiLevelType w:val="multilevel"/>
    <w:tmpl w:val="25162F20"/>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2A0D6E13"/>
    <w:multiLevelType w:val="multilevel"/>
    <w:tmpl w:val="3550B75C"/>
    <w:lvl w:ilvl="0">
      <w:start w:val="1"/>
      <w:numFmt w:val="decimal"/>
      <w:lvlText w:val="%1"/>
      <w:lvlJc w:val="left"/>
      <w:pPr>
        <w:ind w:left="170" w:hanging="170"/>
      </w:pPr>
      <w:rPr>
        <w:sz w:val="22"/>
        <w:szCs w:val="22"/>
      </w:rPr>
    </w:lvl>
    <w:lvl w:ilvl="1">
      <w:start w:val="1"/>
      <w:numFmt w:val="lowerLetter"/>
      <w:lvlText w:val="%2)"/>
      <w:lvlJc w:val="left"/>
      <w:pPr>
        <w:ind w:left="432" w:hanging="258"/>
      </w:pPr>
      <w:rPr>
        <w:b w:val="0"/>
        <w:i w:val="0"/>
        <w:smallCaps w:val="0"/>
        <w:strike w:val="0"/>
        <w:color w:val="000000"/>
        <w:sz w:val="24"/>
        <w:szCs w:val="24"/>
        <w:u w:val="none"/>
        <w:vertAlign w:val="baseline"/>
      </w:rPr>
    </w:lvl>
    <w:lvl w:ilvl="2">
      <w:start w:val="1"/>
      <w:numFmt w:val="lowerRoman"/>
      <w:lvlText w:val="%3)"/>
      <w:lvlJc w:val="lef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B2908DF"/>
    <w:multiLevelType w:val="multilevel"/>
    <w:tmpl w:val="132AA6A4"/>
    <w:lvl w:ilvl="0">
      <w:start w:val="1"/>
      <w:numFmt w:val="lowerLetter"/>
      <w:lvlText w:val="%1)"/>
      <w:lvlJc w:val="left"/>
      <w:pPr>
        <w:ind w:left="432" w:hanging="262"/>
      </w:pPr>
      <w:rPr>
        <w:sz w:val="24"/>
        <w:szCs w:val="24"/>
      </w:rPr>
    </w:lvl>
    <w:lvl w:ilvl="1">
      <w:start w:val="1"/>
      <w:numFmt w:val="lowerLetter"/>
      <w:lvlText w:val="%2)"/>
      <w:lvlJc w:val="left"/>
      <w:pPr>
        <w:ind w:left="890" w:hanging="360"/>
      </w:pPr>
      <w:rPr>
        <w:b w:val="0"/>
        <w:i w:val="0"/>
        <w:smallCaps w:val="0"/>
        <w:strike w:val="0"/>
        <w:color w:val="00000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7" w15:restartNumberingAfterBreak="0">
    <w:nsid w:val="2DFD6D60"/>
    <w:multiLevelType w:val="multilevel"/>
    <w:tmpl w:val="A030D544"/>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32AB7A07"/>
    <w:multiLevelType w:val="multilevel"/>
    <w:tmpl w:val="3D7AF26A"/>
    <w:lvl w:ilvl="0">
      <w:start w:val="1"/>
      <w:numFmt w:val="decimal"/>
      <w:lvlText w:val="%1"/>
      <w:lvlJc w:val="left"/>
      <w:pPr>
        <w:ind w:left="170" w:hanging="170"/>
      </w:pPr>
      <w:rPr>
        <w:sz w:val="22"/>
        <w:szCs w:val="22"/>
      </w:rPr>
    </w:lvl>
    <w:lvl w:ilvl="1">
      <w:start w:val="1"/>
      <w:numFmt w:val="lowerLetter"/>
      <w:lvlText w:val="%2)"/>
      <w:lvlJc w:val="left"/>
      <w:pPr>
        <w:ind w:left="432" w:hanging="258"/>
      </w:pPr>
      <w:rPr>
        <w:b w:val="0"/>
        <w:i w:val="0"/>
        <w:smallCaps w:val="0"/>
        <w:strike w:val="0"/>
        <w:color w:val="000000"/>
        <w:sz w:val="24"/>
        <w:szCs w:val="24"/>
        <w:u w:val="none"/>
        <w:vertAlign w:val="baseline"/>
      </w:rPr>
    </w:lvl>
    <w:lvl w:ilvl="2">
      <w:start w:val="1"/>
      <w:numFmt w:val="lowerRoman"/>
      <w:lvlText w:val="%3)"/>
      <w:lvlJc w:val="lef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717E46"/>
    <w:multiLevelType w:val="multilevel"/>
    <w:tmpl w:val="23A84E74"/>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3E796817"/>
    <w:multiLevelType w:val="multilevel"/>
    <w:tmpl w:val="1F14BB66"/>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42002CF3"/>
    <w:multiLevelType w:val="multilevel"/>
    <w:tmpl w:val="4DB21806"/>
    <w:lvl w:ilvl="0">
      <w:start w:val="1"/>
      <w:numFmt w:val="lowerLetter"/>
      <w:lvlText w:val="%1)"/>
      <w:lvlJc w:val="left"/>
      <w:pPr>
        <w:ind w:left="890" w:hanging="360"/>
      </w:pPr>
      <w:rPr>
        <w:rFonts w:ascii="Arial" w:eastAsia="Arial" w:hAnsi="Arial" w:cs="Arial"/>
        <w:sz w:val="24"/>
        <w:szCs w:val="24"/>
      </w:rPr>
    </w:lvl>
    <w:lvl w:ilvl="1">
      <w:start w:val="1"/>
      <w:numFmt w:val="lowerRoman"/>
      <w:lvlText w:val="%2)"/>
      <w:lvlJc w:val="left"/>
      <w:pPr>
        <w:ind w:left="1610" w:hanging="360"/>
      </w:pPr>
      <w:rPr>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2" w15:restartNumberingAfterBreak="0">
    <w:nsid w:val="43B835CC"/>
    <w:multiLevelType w:val="multilevel"/>
    <w:tmpl w:val="1ADCB0F2"/>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4F3574A3"/>
    <w:multiLevelType w:val="multilevel"/>
    <w:tmpl w:val="A80675A4"/>
    <w:lvl w:ilvl="0">
      <w:start w:val="1"/>
      <w:numFmt w:val="lowerLetter"/>
      <w:lvlText w:val="%1)"/>
      <w:lvlJc w:val="left"/>
      <w:pPr>
        <w:ind w:left="432" w:hanging="262"/>
      </w:pPr>
      <w:rPr>
        <w:sz w:val="24"/>
        <w:szCs w:val="24"/>
      </w:rPr>
    </w:lvl>
    <w:lvl w:ilvl="1">
      <w:start w:val="1"/>
      <w:numFmt w:val="lowerLetter"/>
      <w:lvlText w:val="%2)"/>
      <w:lvlJc w:val="left"/>
      <w:pPr>
        <w:ind w:left="890" w:hanging="360"/>
      </w:pPr>
      <w:rPr>
        <w:b w:val="0"/>
        <w:i w:val="0"/>
        <w:smallCaps w:val="0"/>
        <w:strike w:val="0"/>
        <w:color w:val="00000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4" w15:restartNumberingAfterBreak="0">
    <w:nsid w:val="518825A9"/>
    <w:multiLevelType w:val="multilevel"/>
    <w:tmpl w:val="1EA6095E"/>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58463F13"/>
    <w:multiLevelType w:val="multilevel"/>
    <w:tmpl w:val="EE860C82"/>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58D357AF"/>
    <w:multiLevelType w:val="multilevel"/>
    <w:tmpl w:val="5782B072"/>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5BED4EFB"/>
    <w:multiLevelType w:val="multilevel"/>
    <w:tmpl w:val="762CED9E"/>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5CC70EEB"/>
    <w:multiLevelType w:val="multilevel"/>
    <w:tmpl w:val="1578DF9A"/>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5D5B476B"/>
    <w:multiLevelType w:val="multilevel"/>
    <w:tmpl w:val="24B219E8"/>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64473BF4"/>
    <w:multiLevelType w:val="multilevel"/>
    <w:tmpl w:val="6704A3C6"/>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65C869FB"/>
    <w:multiLevelType w:val="multilevel"/>
    <w:tmpl w:val="0BDA0D28"/>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6D9F4EC7"/>
    <w:multiLevelType w:val="multilevel"/>
    <w:tmpl w:val="EE0CFF32"/>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70EC56A6"/>
    <w:multiLevelType w:val="multilevel"/>
    <w:tmpl w:val="DC8A3F38"/>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4" w15:restartNumberingAfterBreak="0">
    <w:nsid w:val="71B56B1C"/>
    <w:multiLevelType w:val="multilevel"/>
    <w:tmpl w:val="D6C017EA"/>
    <w:lvl w:ilvl="0">
      <w:start w:val="1"/>
      <w:numFmt w:val="lowerLetter"/>
      <w:lvlText w:val="%1)"/>
      <w:lvlJc w:val="left"/>
      <w:pPr>
        <w:ind w:left="720" w:hanging="360"/>
      </w:pPr>
      <w:rPr>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6"/>
  </w:num>
  <w:num w:numId="2">
    <w:abstractNumId w:val="8"/>
  </w:num>
  <w:num w:numId="3">
    <w:abstractNumId w:val="11"/>
  </w:num>
  <w:num w:numId="4">
    <w:abstractNumId w:val="24"/>
  </w:num>
  <w:num w:numId="5">
    <w:abstractNumId w:val="23"/>
  </w:num>
  <w:num w:numId="6">
    <w:abstractNumId w:val="18"/>
  </w:num>
  <w:num w:numId="7">
    <w:abstractNumId w:val="19"/>
  </w:num>
  <w:num w:numId="8">
    <w:abstractNumId w:val="5"/>
  </w:num>
  <w:num w:numId="9">
    <w:abstractNumId w:val="20"/>
  </w:num>
  <w:num w:numId="10">
    <w:abstractNumId w:val="7"/>
  </w:num>
  <w:num w:numId="11">
    <w:abstractNumId w:val="1"/>
  </w:num>
  <w:num w:numId="12">
    <w:abstractNumId w:val="3"/>
  </w:num>
  <w:num w:numId="13">
    <w:abstractNumId w:val="16"/>
  </w:num>
  <w:num w:numId="14">
    <w:abstractNumId w:val="12"/>
  </w:num>
  <w:num w:numId="15">
    <w:abstractNumId w:val="17"/>
  </w:num>
  <w:num w:numId="16">
    <w:abstractNumId w:val="4"/>
  </w:num>
  <w:num w:numId="17">
    <w:abstractNumId w:val="9"/>
  </w:num>
  <w:num w:numId="18">
    <w:abstractNumId w:val="2"/>
  </w:num>
  <w:num w:numId="19">
    <w:abstractNumId w:val="14"/>
  </w:num>
  <w:num w:numId="20">
    <w:abstractNumId w:val="13"/>
  </w:num>
  <w:num w:numId="21">
    <w:abstractNumId w:val="10"/>
  </w:num>
  <w:num w:numId="22">
    <w:abstractNumId w:val="21"/>
  </w:num>
  <w:num w:numId="23">
    <w:abstractNumId w:val="0"/>
  </w:num>
  <w:num w:numId="24">
    <w:abstractNumId w:val="22"/>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256"/>
    <w:rsid w:val="00362256"/>
    <w:rsid w:val="007732C3"/>
    <w:rsid w:val="007949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EE80C1-AD2A-4102-9A26-32D3129B9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widowControl/>
      <w:pBdr>
        <w:top w:val="nil"/>
        <w:left w:val="nil"/>
        <w:bottom w:val="nil"/>
        <w:right w:val="nil"/>
        <w:between w:val="nil"/>
      </w:pBdr>
      <w:spacing w:after="0" w:line="240" w:lineRule="auto"/>
      <w:outlineLvl w:val="0"/>
    </w:pPr>
    <w:rPr>
      <w:rFonts w:ascii="Arial" w:eastAsia="Arial" w:hAnsi="Arial" w:cs="Arial"/>
      <w:b/>
      <w:color w:val="000000"/>
      <w:sz w:val="36"/>
      <w:szCs w:val="36"/>
    </w:rPr>
  </w:style>
  <w:style w:type="paragraph" w:styleId="Heading2">
    <w:name w:val="heading 2"/>
    <w:basedOn w:val="Normal"/>
    <w:next w:val="Normal"/>
    <w:uiPriority w:val="9"/>
    <w:semiHidden/>
    <w:unhideWhenUsed/>
    <w:qFormat/>
    <w:pPr>
      <w:keepNext/>
      <w:keepLines/>
      <w:widowControl/>
      <w:pBdr>
        <w:top w:val="nil"/>
        <w:left w:val="nil"/>
        <w:bottom w:val="nil"/>
        <w:right w:val="nil"/>
        <w:between w:val="nil"/>
      </w:pBdr>
      <w:spacing w:before="360" w:after="80" w:line="240" w:lineRule="auto"/>
      <w:outlineLvl w:val="1"/>
    </w:pPr>
    <w:rPr>
      <w:b/>
      <w:color w:val="000000"/>
      <w:sz w:val="36"/>
      <w:szCs w:val="36"/>
    </w:rPr>
  </w:style>
  <w:style w:type="paragraph" w:styleId="Heading3">
    <w:name w:val="heading 3"/>
    <w:basedOn w:val="Normal"/>
    <w:next w:val="Normal"/>
    <w:uiPriority w:val="9"/>
    <w:semiHidden/>
    <w:unhideWhenUsed/>
    <w:qFormat/>
    <w:pPr>
      <w:keepNext/>
      <w:keepLines/>
      <w:widowControl/>
      <w:pBdr>
        <w:top w:val="nil"/>
        <w:left w:val="nil"/>
        <w:bottom w:val="nil"/>
        <w:right w:val="nil"/>
        <w:between w:val="nil"/>
      </w:pBdr>
      <w:spacing w:before="280" w:after="80" w:line="240" w:lineRule="auto"/>
      <w:outlineLvl w:val="2"/>
    </w:pPr>
    <w:rPr>
      <w:b/>
      <w:color w:val="000000"/>
      <w:sz w:val="28"/>
      <w:szCs w:val="28"/>
    </w:rPr>
  </w:style>
  <w:style w:type="paragraph" w:styleId="Heading4">
    <w:name w:val="heading 4"/>
    <w:basedOn w:val="Normal"/>
    <w:next w:val="Normal"/>
    <w:uiPriority w:val="9"/>
    <w:semiHidden/>
    <w:unhideWhenUsed/>
    <w:qFormat/>
    <w:pPr>
      <w:keepNext/>
      <w:keepLines/>
      <w:widowControl/>
      <w:pBdr>
        <w:top w:val="nil"/>
        <w:left w:val="nil"/>
        <w:bottom w:val="nil"/>
        <w:right w:val="nil"/>
        <w:between w:val="nil"/>
      </w:pBdr>
      <w:spacing w:before="240" w:after="40" w:line="240" w:lineRule="auto"/>
      <w:outlineLvl w:val="3"/>
    </w:pPr>
    <w:rPr>
      <w:b/>
      <w:color w:val="000000"/>
      <w:sz w:val="24"/>
      <w:szCs w:val="24"/>
    </w:rPr>
  </w:style>
  <w:style w:type="paragraph" w:styleId="Heading5">
    <w:name w:val="heading 5"/>
    <w:basedOn w:val="Normal"/>
    <w:next w:val="Normal"/>
    <w:uiPriority w:val="9"/>
    <w:semiHidden/>
    <w:unhideWhenUsed/>
    <w:qFormat/>
    <w:pPr>
      <w:keepNext/>
      <w:keepLines/>
      <w:widowControl/>
      <w:pBdr>
        <w:top w:val="nil"/>
        <w:left w:val="nil"/>
        <w:bottom w:val="nil"/>
        <w:right w:val="nil"/>
        <w:between w:val="nil"/>
      </w:pBdr>
      <w:spacing w:before="220" w:after="40" w:line="240" w:lineRule="auto"/>
      <w:outlineLvl w:val="4"/>
    </w:pPr>
    <w:rPr>
      <w:b/>
      <w:color w:val="000000"/>
    </w:rPr>
  </w:style>
  <w:style w:type="paragraph" w:styleId="Heading6">
    <w:name w:val="heading 6"/>
    <w:basedOn w:val="Normal"/>
    <w:next w:val="Normal"/>
    <w:uiPriority w:val="9"/>
    <w:semiHidden/>
    <w:unhideWhenUsed/>
    <w:qFormat/>
    <w:pPr>
      <w:keepNext/>
      <w:keepLines/>
      <w:widowControl/>
      <w:pBdr>
        <w:top w:val="nil"/>
        <w:left w:val="nil"/>
        <w:bottom w:val="nil"/>
        <w:right w:val="nil"/>
        <w:between w:val="nil"/>
      </w:pBdr>
      <w:spacing w:before="200" w:after="40" w:line="240" w:lineRule="auto"/>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pBdr>
        <w:top w:val="nil"/>
        <w:left w:val="nil"/>
        <w:bottom w:val="nil"/>
        <w:right w:val="nil"/>
        <w:between w:val="nil"/>
      </w:pBdr>
      <w:spacing w:before="480" w:after="120" w:line="240" w:lineRule="auto"/>
    </w:pPr>
    <w:rPr>
      <w:b/>
      <w:color w:val="000000"/>
      <w:sz w:val="72"/>
      <w:szCs w:val="72"/>
    </w:rPr>
  </w:style>
  <w:style w:type="paragraph" w:styleId="Subtitle">
    <w:name w:val="Subtitle"/>
    <w:basedOn w:val="Normal"/>
    <w:next w:val="Normal"/>
    <w:uiPriority w:val="11"/>
    <w:qFormat/>
    <w:pPr>
      <w:keepNext/>
      <w:keepLines/>
      <w:widowControl/>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left w:w="107" w:type="dxa"/>
      </w:tblCellMar>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blowing-the-whistle-list-of-prescribed-people-and-bodies--2/whistleblowing-list-of-prescribed-people-and-bodies" TargetMode="External"/><Relationship Id="rId3" Type="http://schemas.openxmlformats.org/officeDocument/2006/relationships/settings" Target="settings.xml"/><Relationship Id="rId7" Type="http://schemas.openxmlformats.org/officeDocument/2006/relationships/hyperlink" Target="https://www.gov.uk/guidance/ir35-find-out-if-it-appli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9624</Words>
  <Characters>54858</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Lorraine Plunkett</dc:creator>
  <cp:lastModifiedBy>Lorraine Plunkett</cp:lastModifiedBy>
  <cp:revision>2</cp:revision>
  <dcterms:created xsi:type="dcterms:W3CDTF">2023-10-24T08:29:00Z</dcterms:created>
  <dcterms:modified xsi:type="dcterms:W3CDTF">2023-10-24T08:29:00Z</dcterms:modified>
</cp:coreProperties>
</file>